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0E553" w14:textId="77777777" w:rsidR="00933710" w:rsidRPr="002D553B" w:rsidRDefault="00933710" w:rsidP="00933710">
      <w:pPr>
        <w:ind w:left="-180"/>
        <w:jc w:val="center"/>
        <w:rPr>
          <w:rFonts w:ascii="Times New Roman" w:eastAsia="Times New Roman" w:hAnsi="Times New Roman" w:cs="Times New Roman"/>
          <w:b/>
          <w:sz w:val="28"/>
          <w:szCs w:val="28"/>
        </w:rPr>
      </w:pPr>
    </w:p>
    <w:p w14:paraId="38E2EBD9" w14:textId="22803F25" w:rsidR="00933710" w:rsidRPr="002D553B" w:rsidRDefault="00933710" w:rsidP="00933710">
      <w:pPr>
        <w:ind w:left="-180"/>
        <w:jc w:val="center"/>
        <w:rPr>
          <w:rFonts w:ascii="Times New Roman" w:eastAsia="Times New Roman" w:hAnsi="Times New Roman" w:cs="Times New Roman"/>
          <w:b/>
          <w:sz w:val="28"/>
          <w:szCs w:val="28"/>
        </w:rPr>
      </w:pPr>
      <w:r w:rsidRPr="002D553B">
        <w:rPr>
          <w:rFonts w:ascii="Times New Roman" w:eastAsia="Times New Roman" w:hAnsi="Times New Roman" w:cs="Times New Roman"/>
          <w:b/>
          <w:sz w:val="28"/>
          <w:szCs w:val="28"/>
        </w:rPr>
        <w:t>Hellenic Classical Charter School</w:t>
      </w:r>
      <w:r w:rsidR="00A342E3">
        <w:rPr>
          <w:rFonts w:ascii="Times New Roman" w:eastAsia="Times New Roman" w:hAnsi="Times New Roman" w:cs="Times New Roman"/>
          <w:b/>
          <w:sz w:val="28"/>
          <w:szCs w:val="28"/>
        </w:rPr>
        <w:t>s</w:t>
      </w:r>
      <w:r w:rsidRPr="002D553B">
        <w:rPr>
          <w:rFonts w:ascii="Times New Roman" w:eastAsia="Times New Roman" w:hAnsi="Times New Roman" w:cs="Times New Roman"/>
          <w:b/>
          <w:sz w:val="28"/>
          <w:szCs w:val="28"/>
        </w:rPr>
        <w:t xml:space="preserve"> (HCCS)</w:t>
      </w:r>
    </w:p>
    <w:p w14:paraId="0643ECF9" w14:textId="7E84D550" w:rsidR="002D553B" w:rsidRDefault="00933710" w:rsidP="00933710">
      <w:pPr>
        <w:ind w:left="-180"/>
        <w:jc w:val="center"/>
        <w:rPr>
          <w:rFonts w:ascii="Times New Roman" w:eastAsia="Times New Roman" w:hAnsi="Times New Roman" w:cs="Times New Roman"/>
          <w:b/>
          <w:sz w:val="28"/>
          <w:szCs w:val="28"/>
        </w:rPr>
      </w:pPr>
      <w:r w:rsidRPr="002D553B">
        <w:rPr>
          <w:rFonts w:ascii="Times New Roman" w:eastAsia="Times New Roman" w:hAnsi="Times New Roman" w:cs="Times New Roman"/>
          <w:b/>
          <w:sz w:val="28"/>
          <w:szCs w:val="28"/>
        </w:rPr>
        <w:t>Park Slope (PS)</w:t>
      </w:r>
      <w:r w:rsidR="002D553B">
        <w:rPr>
          <w:rFonts w:ascii="Times New Roman" w:eastAsia="Times New Roman" w:hAnsi="Times New Roman" w:cs="Times New Roman"/>
          <w:b/>
          <w:sz w:val="28"/>
          <w:szCs w:val="28"/>
        </w:rPr>
        <w:t>, est. 2005</w:t>
      </w:r>
    </w:p>
    <w:p w14:paraId="747EBB1F" w14:textId="659A66CA" w:rsidR="00933710" w:rsidRPr="002D553B" w:rsidRDefault="00933710" w:rsidP="00933710">
      <w:pPr>
        <w:ind w:left="-180"/>
        <w:jc w:val="center"/>
        <w:rPr>
          <w:rFonts w:ascii="Times New Roman" w:eastAsia="Times New Roman" w:hAnsi="Times New Roman" w:cs="Times New Roman"/>
          <w:b/>
          <w:sz w:val="28"/>
          <w:szCs w:val="28"/>
        </w:rPr>
      </w:pPr>
      <w:r w:rsidRPr="002D553B">
        <w:rPr>
          <w:rFonts w:ascii="Times New Roman" w:eastAsia="Times New Roman" w:hAnsi="Times New Roman" w:cs="Times New Roman"/>
          <w:b/>
          <w:sz w:val="28"/>
          <w:szCs w:val="28"/>
        </w:rPr>
        <w:t>Staten Island (SI)</w:t>
      </w:r>
      <w:r w:rsidR="00C8171B">
        <w:rPr>
          <w:rFonts w:ascii="Times New Roman" w:eastAsia="Times New Roman" w:hAnsi="Times New Roman" w:cs="Times New Roman"/>
          <w:b/>
          <w:sz w:val="28"/>
          <w:szCs w:val="28"/>
        </w:rPr>
        <w:t>, est. 2019</w:t>
      </w:r>
    </w:p>
    <w:p w14:paraId="7DD93B14" w14:textId="77777777" w:rsidR="00DE0ED8" w:rsidRPr="002B785F" w:rsidRDefault="00DE0ED8" w:rsidP="002B785F">
      <w:pPr>
        <w:ind w:left="-180"/>
        <w:rPr>
          <w:rFonts w:ascii="Arial Narrow" w:eastAsia="Times New Roman" w:hAnsi="Arial Narrow" w:cs="Times New Roman"/>
          <w:b/>
          <w:u w:val="single"/>
        </w:rPr>
      </w:pPr>
    </w:p>
    <w:p w14:paraId="28E0972E" w14:textId="37038DEE" w:rsidR="00F04960" w:rsidRPr="00F04960" w:rsidRDefault="00F04960" w:rsidP="00F04960">
      <w:pPr>
        <w:ind w:left="-180"/>
        <w:jc w:val="center"/>
        <w:rPr>
          <w:rFonts w:ascii="Times New Roman" w:eastAsia="Times New Roman" w:hAnsi="Times New Roman" w:cs="Times New Roman"/>
          <w:b/>
        </w:rPr>
      </w:pPr>
      <w:r w:rsidRPr="00F04960">
        <w:rPr>
          <w:rFonts w:ascii="Times New Roman" w:eastAsia="Times New Roman" w:hAnsi="Times New Roman" w:cs="Times New Roman"/>
          <w:b/>
        </w:rPr>
        <w:t>Curriculum</w:t>
      </w:r>
      <w:r>
        <w:rPr>
          <w:rFonts w:ascii="Times New Roman" w:eastAsia="Times New Roman" w:hAnsi="Times New Roman" w:cs="Times New Roman"/>
          <w:b/>
        </w:rPr>
        <w:t xml:space="preserve"> – Grades K - 8</w:t>
      </w:r>
    </w:p>
    <w:p w14:paraId="4B149428" w14:textId="77777777" w:rsidR="00F04960" w:rsidRPr="00DB789F" w:rsidRDefault="00F04960" w:rsidP="00F04960">
      <w:pPr>
        <w:pStyle w:val="NoSpacing"/>
        <w:ind w:left="1350"/>
        <w:jc w:val="center"/>
        <w:rPr>
          <w:rFonts w:ascii="Times New Roman" w:hAnsi="Times New Roman"/>
          <w:b/>
          <w:sz w:val="24"/>
          <w:szCs w:val="24"/>
        </w:rPr>
      </w:pPr>
    </w:p>
    <w:tbl>
      <w:tblPr>
        <w:tblStyle w:val="TableGrid"/>
        <w:tblW w:w="9990" w:type="dxa"/>
        <w:tblInd w:w="-365" w:type="dxa"/>
        <w:tblLook w:val="04A0" w:firstRow="1" w:lastRow="0" w:firstColumn="1" w:lastColumn="0" w:noHBand="0" w:noVBand="1"/>
      </w:tblPr>
      <w:tblGrid>
        <w:gridCol w:w="3780"/>
        <w:gridCol w:w="6210"/>
      </w:tblGrid>
      <w:tr w:rsidR="00B42B32" w:rsidRPr="008C27D2" w14:paraId="4E29DEFE" w14:textId="77777777" w:rsidTr="008318FB">
        <w:tc>
          <w:tcPr>
            <w:tcW w:w="3780" w:type="dxa"/>
          </w:tcPr>
          <w:p w14:paraId="70D71082" w14:textId="77777777" w:rsidR="00B42B32" w:rsidRDefault="00B42B32" w:rsidP="008318FB">
            <w:pPr>
              <w:rPr>
                <w:rFonts w:cstheme="minorHAnsi"/>
                <w:b/>
                <w:sz w:val="20"/>
                <w:szCs w:val="20"/>
              </w:rPr>
            </w:pPr>
            <w:r w:rsidRPr="008C27D2">
              <w:rPr>
                <w:rFonts w:cstheme="minorHAnsi"/>
                <w:b/>
                <w:sz w:val="20"/>
                <w:szCs w:val="20"/>
              </w:rPr>
              <w:t xml:space="preserve">English Language Arts </w:t>
            </w:r>
          </w:p>
          <w:p w14:paraId="05A147B0" w14:textId="77777777" w:rsidR="00B42B32" w:rsidRPr="008C27D2" w:rsidRDefault="00B42B32" w:rsidP="008318FB">
            <w:pPr>
              <w:rPr>
                <w:rFonts w:cstheme="minorHAnsi"/>
                <w:sz w:val="20"/>
                <w:szCs w:val="20"/>
              </w:rPr>
            </w:pPr>
            <w:r w:rsidRPr="008C27D2">
              <w:rPr>
                <w:rFonts w:cstheme="minorHAnsi"/>
                <w:sz w:val="20"/>
                <w:szCs w:val="20"/>
              </w:rPr>
              <w:t>(Reading, Writing Speaking, Listening)</w:t>
            </w:r>
          </w:p>
          <w:p w14:paraId="1747D32D" w14:textId="77777777" w:rsidR="00B42B32" w:rsidRDefault="00B42B32" w:rsidP="008318FB">
            <w:pPr>
              <w:rPr>
                <w:rFonts w:cstheme="minorHAnsi"/>
                <w:sz w:val="20"/>
                <w:szCs w:val="20"/>
              </w:rPr>
            </w:pPr>
          </w:p>
          <w:p w14:paraId="397D2D94" w14:textId="77777777" w:rsidR="00B42B32" w:rsidRPr="00D25115" w:rsidRDefault="00B42B32" w:rsidP="00B42B32">
            <w:pPr>
              <w:pStyle w:val="ListParagraph"/>
              <w:numPr>
                <w:ilvl w:val="0"/>
                <w:numId w:val="16"/>
              </w:numPr>
              <w:rPr>
                <w:rFonts w:cstheme="minorHAnsi"/>
                <w:sz w:val="20"/>
                <w:szCs w:val="20"/>
              </w:rPr>
            </w:pPr>
            <w:r w:rsidRPr="00D25115">
              <w:rPr>
                <w:rFonts w:cstheme="minorHAnsi"/>
                <w:sz w:val="20"/>
                <w:szCs w:val="20"/>
              </w:rPr>
              <w:t>Balanced Literacy Framework</w:t>
            </w:r>
          </w:p>
          <w:p w14:paraId="124A6481" w14:textId="77777777" w:rsidR="00B42B32" w:rsidRPr="00D25115" w:rsidRDefault="00B42B32" w:rsidP="00B42B32">
            <w:pPr>
              <w:pStyle w:val="ListParagraph"/>
              <w:numPr>
                <w:ilvl w:val="0"/>
                <w:numId w:val="16"/>
              </w:numPr>
              <w:rPr>
                <w:rFonts w:cstheme="minorHAnsi"/>
                <w:sz w:val="20"/>
                <w:szCs w:val="20"/>
              </w:rPr>
            </w:pPr>
            <w:r w:rsidRPr="00D25115">
              <w:rPr>
                <w:rFonts w:cstheme="minorHAnsi"/>
                <w:sz w:val="20"/>
                <w:szCs w:val="20"/>
              </w:rPr>
              <w:t>Workshop Model</w:t>
            </w:r>
          </w:p>
          <w:p w14:paraId="4AFE6541" w14:textId="77777777" w:rsidR="00B42B32" w:rsidRPr="00D25115" w:rsidRDefault="00B42B32" w:rsidP="00B42B32">
            <w:pPr>
              <w:pStyle w:val="ListParagraph"/>
              <w:numPr>
                <w:ilvl w:val="0"/>
                <w:numId w:val="16"/>
              </w:numPr>
              <w:rPr>
                <w:rFonts w:cstheme="minorHAnsi"/>
                <w:sz w:val="20"/>
                <w:szCs w:val="20"/>
              </w:rPr>
            </w:pPr>
            <w:r w:rsidRPr="00D25115">
              <w:rPr>
                <w:rFonts w:cstheme="minorHAnsi"/>
                <w:sz w:val="20"/>
                <w:szCs w:val="20"/>
              </w:rPr>
              <w:t>Paideia (Socratic Seminar)</w:t>
            </w:r>
          </w:p>
        </w:tc>
        <w:tc>
          <w:tcPr>
            <w:tcW w:w="6210" w:type="dxa"/>
          </w:tcPr>
          <w:p w14:paraId="1C7F57E4" w14:textId="77777777" w:rsidR="00B42B32" w:rsidRPr="008C27D2" w:rsidRDefault="00B42B32" w:rsidP="008318FB">
            <w:pPr>
              <w:rPr>
                <w:rFonts w:cstheme="minorHAnsi"/>
                <w:b/>
                <w:sz w:val="20"/>
                <w:szCs w:val="20"/>
              </w:rPr>
            </w:pPr>
            <w:r w:rsidRPr="008C27D2">
              <w:rPr>
                <w:rFonts w:cstheme="minorHAnsi"/>
                <w:b/>
                <w:sz w:val="20"/>
                <w:szCs w:val="20"/>
              </w:rPr>
              <w:t>Columbia University Reading and Writing Project</w:t>
            </w:r>
          </w:p>
          <w:p w14:paraId="5C5B812C" w14:textId="77777777" w:rsidR="00B42B32" w:rsidRPr="008C27D2" w:rsidRDefault="00B42B32" w:rsidP="008318FB">
            <w:pPr>
              <w:rPr>
                <w:rFonts w:cstheme="minorHAnsi"/>
                <w:b/>
                <w:sz w:val="20"/>
                <w:szCs w:val="20"/>
              </w:rPr>
            </w:pPr>
            <w:r w:rsidRPr="008C27D2">
              <w:rPr>
                <w:rFonts w:cstheme="minorHAnsi"/>
                <w:b/>
                <w:sz w:val="20"/>
                <w:szCs w:val="20"/>
              </w:rPr>
              <w:t>Reading Workshop</w:t>
            </w:r>
            <w:r>
              <w:rPr>
                <w:rFonts w:cstheme="minorHAnsi"/>
                <w:b/>
                <w:sz w:val="20"/>
                <w:szCs w:val="20"/>
              </w:rPr>
              <w:t>:</w:t>
            </w:r>
          </w:p>
          <w:p w14:paraId="3D77496E" w14:textId="77777777" w:rsidR="00B42B32" w:rsidRPr="008C27D2" w:rsidRDefault="00B42B32" w:rsidP="008318FB">
            <w:pPr>
              <w:rPr>
                <w:rFonts w:cstheme="minorHAnsi"/>
                <w:sz w:val="20"/>
                <w:szCs w:val="20"/>
              </w:rPr>
            </w:pPr>
            <w:r w:rsidRPr="008C27D2">
              <w:rPr>
                <w:rFonts w:cstheme="minorHAnsi"/>
                <w:sz w:val="20"/>
                <w:szCs w:val="20"/>
              </w:rPr>
              <w:t>Units of Study; Fiction, Nonfiction, Literary Nonfiction, Historical Fiction, Dystopian, Fantasy,  Argument</w:t>
            </w:r>
          </w:p>
          <w:p w14:paraId="2448CFA3" w14:textId="77777777" w:rsidR="00B42B32" w:rsidRPr="008C27D2" w:rsidRDefault="00B42B32" w:rsidP="008318FB">
            <w:pPr>
              <w:rPr>
                <w:rFonts w:cstheme="minorHAnsi"/>
                <w:b/>
                <w:sz w:val="20"/>
                <w:szCs w:val="20"/>
              </w:rPr>
            </w:pPr>
            <w:r w:rsidRPr="008C27D2">
              <w:rPr>
                <w:rFonts w:cstheme="minorHAnsi"/>
                <w:b/>
                <w:sz w:val="20"/>
                <w:szCs w:val="20"/>
              </w:rPr>
              <w:t>Writing Workshop</w:t>
            </w:r>
            <w:r>
              <w:rPr>
                <w:rFonts w:cstheme="minorHAnsi"/>
                <w:b/>
                <w:sz w:val="20"/>
                <w:szCs w:val="20"/>
              </w:rPr>
              <w:t>:</w:t>
            </w:r>
          </w:p>
          <w:p w14:paraId="18526F6B" w14:textId="77777777" w:rsidR="00B42B32" w:rsidRPr="008C27D2" w:rsidRDefault="00B42B32" w:rsidP="008318FB">
            <w:pPr>
              <w:rPr>
                <w:rFonts w:cstheme="minorHAnsi"/>
                <w:sz w:val="20"/>
                <w:szCs w:val="20"/>
              </w:rPr>
            </w:pPr>
            <w:r w:rsidRPr="008C27D2">
              <w:rPr>
                <w:rFonts w:cstheme="minorHAnsi"/>
                <w:sz w:val="20"/>
                <w:szCs w:val="20"/>
              </w:rPr>
              <w:t>Units of Study; Narrative, Realistic Fiction, Opinion, Argument, Poetry, Informational writing, Memoir</w:t>
            </w:r>
          </w:p>
          <w:p w14:paraId="2D890F20" w14:textId="77777777" w:rsidR="00B42B32" w:rsidRPr="008C27D2" w:rsidRDefault="00B42B32" w:rsidP="008318FB">
            <w:pPr>
              <w:rPr>
                <w:rFonts w:cstheme="minorHAnsi"/>
                <w:b/>
                <w:sz w:val="20"/>
                <w:szCs w:val="20"/>
              </w:rPr>
            </w:pPr>
            <w:r w:rsidRPr="008C27D2">
              <w:rPr>
                <w:rFonts w:cstheme="minorHAnsi"/>
                <w:b/>
                <w:sz w:val="20"/>
                <w:szCs w:val="20"/>
              </w:rPr>
              <w:t>Phonics/Word Study</w:t>
            </w:r>
            <w:r>
              <w:rPr>
                <w:rFonts w:cstheme="minorHAnsi"/>
                <w:b/>
                <w:sz w:val="20"/>
                <w:szCs w:val="20"/>
              </w:rPr>
              <w:t>:</w:t>
            </w:r>
          </w:p>
          <w:p w14:paraId="7E15FB63" w14:textId="77777777" w:rsidR="00B42B32" w:rsidRPr="008C27D2" w:rsidRDefault="00B42B32" w:rsidP="008318FB">
            <w:pPr>
              <w:rPr>
                <w:rFonts w:cstheme="minorHAnsi"/>
                <w:sz w:val="20"/>
                <w:szCs w:val="20"/>
              </w:rPr>
            </w:pPr>
            <w:r>
              <w:rPr>
                <w:rFonts w:cstheme="minorHAnsi"/>
                <w:b/>
                <w:sz w:val="20"/>
                <w:szCs w:val="20"/>
              </w:rPr>
              <w:t xml:space="preserve">Grades </w:t>
            </w:r>
            <w:r w:rsidRPr="008C27D2">
              <w:rPr>
                <w:rFonts w:cstheme="minorHAnsi"/>
                <w:b/>
                <w:sz w:val="20"/>
                <w:szCs w:val="20"/>
              </w:rPr>
              <w:t xml:space="preserve">K-1 </w:t>
            </w:r>
            <w:r w:rsidRPr="008C27D2">
              <w:rPr>
                <w:rFonts w:cstheme="minorHAnsi"/>
                <w:sz w:val="20"/>
                <w:szCs w:val="20"/>
              </w:rPr>
              <w:t>– Teachers College Phonics Program</w:t>
            </w:r>
            <w:r>
              <w:rPr>
                <w:rFonts w:cstheme="minorHAnsi"/>
                <w:sz w:val="20"/>
                <w:szCs w:val="20"/>
              </w:rPr>
              <w:t xml:space="preserve">, </w:t>
            </w:r>
            <w:proofErr w:type="spellStart"/>
            <w:r w:rsidRPr="008C27D2">
              <w:rPr>
                <w:rFonts w:cstheme="minorHAnsi"/>
                <w:sz w:val="20"/>
                <w:szCs w:val="20"/>
              </w:rPr>
              <w:t>Fundations</w:t>
            </w:r>
            <w:proofErr w:type="spellEnd"/>
          </w:p>
          <w:p w14:paraId="2C5A1115" w14:textId="77777777" w:rsidR="00B42B32" w:rsidRPr="008C27D2" w:rsidRDefault="00B42B32" w:rsidP="008318FB">
            <w:pPr>
              <w:rPr>
                <w:rFonts w:cstheme="minorHAnsi"/>
                <w:sz w:val="20"/>
                <w:szCs w:val="20"/>
              </w:rPr>
            </w:pPr>
            <w:r>
              <w:rPr>
                <w:rFonts w:cstheme="minorHAnsi"/>
                <w:b/>
                <w:sz w:val="20"/>
                <w:szCs w:val="20"/>
              </w:rPr>
              <w:t xml:space="preserve">Grades </w:t>
            </w:r>
            <w:r w:rsidRPr="008C27D2">
              <w:rPr>
                <w:rFonts w:cstheme="minorHAnsi"/>
                <w:b/>
                <w:sz w:val="20"/>
                <w:szCs w:val="20"/>
              </w:rPr>
              <w:t>2-3</w:t>
            </w:r>
            <w:r w:rsidRPr="008C27D2">
              <w:rPr>
                <w:rFonts w:cstheme="minorHAnsi"/>
                <w:sz w:val="20"/>
                <w:szCs w:val="20"/>
              </w:rPr>
              <w:t xml:space="preserve"> – Words Their Way</w:t>
            </w:r>
          </w:p>
          <w:p w14:paraId="164E1FE2" w14:textId="77777777" w:rsidR="00B42B32" w:rsidRPr="008C27D2" w:rsidRDefault="00B42B32" w:rsidP="008318FB">
            <w:pPr>
              <w:rPr>
                <w:rFonts w:cstheme="minorHAnsi"/>
                <w:sz w:val="20"/>
                <w:szCs w:val="20"/>
              </w:rPr>
            </w:pPr>
            <w:r>
              <w:rPr>
                <w:rFonts w:cstheme="minorHAnsi"/>
                <w:b/>
                <w:sz w:val="20"/>
                <w:szCs w:val="20"/>
              </w:rPr>
              <w:t xml:space="preserve">Grades </w:t>
            </w:r>
            <w:r w:rsidRPr="008C27D2">
              <w:rPr>
                <w:rFonts w:cstheme="minorHAnsi"/>
                <w:b/>
                <w:sz w:val="20"/>
                <w:szCs w:val="20"/>
              </w:rPr>
              <w:t>4-8</w:t>
            </w:r>
            <w:r w:rsidRPr="008C27D2">
              <w:rPr>
                <w:rFonts w:cstheme="minorHAnsi"/>
                <w:sz w:val="20"/>
                <w:szCs w:val="20"/>
              </w:rPr>
              <w:t xml:space="preserve"> – </w:t>
            </w:r>
            <w:proofErr w:type="spellStart"/>
            <w:r w:rsidRPr="008C27D2">
              <w:rPr>
                <w:rFonts w:cstheme="minorHAnsi"/>
                <w:sz w:val="20"/>
                <w:szCs w:val="20"/>
              </w:rPr>
              <w:t>Wordly</w:t>
            </w:r>
            <w:proofErr w:type="spellEnd"/>
            <w:r w:rsidRPr="008C27D2">
              <w:rPr>
                <w:rFonts w:cstheme="minorHAnsi"/>
                <w:sz w:val="20"/>
                <w:szCs w:val="20"/>
              </w:rPr>
              <w:t xml:space="preserve"> Wise</w:t>
            </w:r>
          </w:p>
        </w:tc>
      </w:tr>
      <w:tr w:rsidR="00B42B32" w:rsidRPr="008C27D2" w14:paraId="2FF58AC9" w14:textId="77777777" w:rsidTr="008318FB">
        <w:tc>
          <w:tcPr>
            <w:tcW w:w="3780" w:type="dxa"/>
          </w:tcPr>
          <w:p w14:paraId="375C9176" w14:textId="77777777" w:rsidR="00B42B32" w:rsidRDefault="00B42B32" w:rsidP="008318FB">
            <w:pPr>
              <w:rPr>
                <w:rFonts w:cstheme="minorHAnsi"/>
                <w:b/>
                <w:sz w:val="20"/>
                <w:szCs w:val="20"/>
              </w:rPr>
            </w:pPr>
            <w:r w:rsidRPr="008C27D2">
              <w:rPr>
                <w:rFonts w:cstheme="minorHAnsi"/>
                <w:b/>
                <w:sz w:val="20"/>
                <w:szCs w:val="20"/>
              </w:rPr>
              <w:t xml:space="preserve">Math  </w:t>
            </w:r>
          </w:p>
          <w:p w14:paraId="754537E0" w14:textId="77777777" w:rsidR="00B42B32" w:rsidRPr="008C27D2" w:rsidRDefault="00B42B32" w:rsidP="008318FB">
            <w:pPr>
              <w:rPr>
                <w:rFonts w:cstheme="minorHAnsi"/>
                <w:b/>
                <w:sz w:val="20"/>
                <w:szCs w:val="20"/>
              </w:rPr>
            </w:pPr>
          </w:p>
          <w:p w14:paraId="7B7D8EAC" w14:textId="77777777" w:rsidR="00B42B32" w:rsidRPr="00D25115" w:rsidRDefault="00B42B32" w:rsidP="00B42B32">
            <w:pPr>
              <w:pStyle w:val="ListParagraph"/>
              <w:numPr>
                <w:ilvl w:val="0"/>
                <w:numId w:val="17"/>
              </w:numPr>
              <w:rPr>
                <w:rFonts w:cstheme="minorHAnsi"/>
                <w:sz w:val="20"/>
                <w:szCs w:val="20"/>
              </w:rPr>
            </w:pPr>
            <w:r w:rsidRPr="00D25115">
              <w:rPr>
                <w:rFonts w:cstheme="minorHAnsi"/>
                <w:sz w:val="20"/>
                <w:szCs w:val="20"/>
              </w:rPr>
              <w:t>Workshop Model</w:t>
            </w:r>
          </w:p>
          <w:p w14:paraId="1AD757E5" w14:textId="77777777" w:rsidR="00B42B32" w:rsidRPr="00D25115" w:rsidRDefault="00B42B32" w:rsidP="00B42B32">
            <w:pPr>
              <w:pStyle w:val="ListParagraph"/>
              <w:numPr>
                <w:ilvl w:val="0"/>
                <w:numId w:val="17"/>
              </w:numPr>
              <w:rPr>
                <w:rFonts w:cstheme="minorHAnsi"/>
                <w:sz w:val="20"/>
                <w:szCs w:val="20"/>
              </w:rPr>
            </w:pPr>
            <w:r w:rsidRPr="00D25115">
              <w:rPr>
                <w:rFonts w:cstheme="minorHAnsi"/>
                <w:sz w:val="20"/>
                <w:szCs w:val="20"/>
              </w:rPr>
              <w:t>Math Talks</w:t>
            </w:r>
          </w:p>
          <w:p w14:paraId="5253A5F6" w14:textId="77777777" w:rsidR="00B42B32" w:rsidRPr="00D25115" w:rsidRDefault="00B42B32" w:rsidP="00B42B32">
            <w:pPr>
              <w:pStyle w:val="ListParagraph"/>
              <w:numPr>
                <w:ilvl w:val="0"/>
                <w:numId w:val="17"/>
              </w:numPr>
              <w:rPr>
                <w:rFonts w:cstheme="minorHAnsi"/>
                <w:sz w:val="20"/>
                <w:szCs w:val="20"/>
              </w:rPr>
            </w:pPr>
            <w:r w:rsidRPr="00D25115">
              <w:rPr>
                <w:rFonts w:cstheme="minorHAnsi"/>
                <w:sz w:val="20"/>
                <w:szCs w:val="20"/>
              </w:rPr>
              <w:t>Math Centers</w:t>
            </w:r>
          </w:p>
          <w:p w14:paraId="6E12A9ED" w14:textId="77777777" w:rsidR="00B42B32" w:rsidRPr="00D25115" w:rsidRDefault="00B42B32" w:rsidP="00B42B32">
            <w:pPr>
              <w:pStyle w:val="ListParagraph"/>
              <w:numPr>
                <w:ilvl w:val="0"/>
                <w:numId w:val="17"/>
              </w:numPr>
              <w:rPr>
                <w:rFonts w:cstheme="minorHAnsi"/>
                <w:sz w:val="20"/>
                <w:szCs w:val="20"/>
              </w:rPr>
            </w:pPr>
            <w:r w:rsidRPr="00D25115">
              <w:rPr>
                <w:rFonts w:cstheme="minorHAnsi"/>
                <w:sz w:val="20"/>
                <w:szCs w:val="20"/>
              </w:rPr>
              <w:t>Paideia (Socratic Seminar)</w:t>
            </w:r>
          </w:p>
        </w:tc>
        <w:tc>
          <w:tcPr>
            <w:tcW w:w="6210" w:type="dxa"/>
          </w:tcPr>
          <w:p w14:paraId="5D0DE7F3" w14:textId="77777777" w:rsidR="00B42B32" w:rsidRPr="008C27D2" w:rsidRDefault="00B42B32" w:rsidP="008318FB">
            <w:pPr>
              <w:rPr>
                <w:rFonts w:cstheme="minorHAnsi"/>
                <w:b/>
                <w:sz w:val="20"/>
                <w:szCs w:val="20"/>
              </w:rPr>
            </w:pPr>
            <w:r w:rsidRPr="008C27D2">
              <w:rPr>
                <w:rFonts w:cstheme="minorHAnsi"/>
                <w:b/>
                <w:sz w:val="20"/>
                <w:szCs w:val="20"/>
              </w:rPr>
              <w:t>Math Workshop</w:t>
            </w:r>
            <w:r>
              <w:rPr>
                <w:rFonts w:cstheme="minorHAnsi"/>
                <w:b/>
                <w:sz w:val="20"/>
                <w:szCs w:val="20"/>
              </w:rPr>
              <w:t>:</w:t>
            </w:r>
          </w:p>
          <w:p w14:paraId="7988430B" w14:textId="77777777" w:rsidR="00B42B32" w:rsidRPr="008C27D2" w:rsidRDefault="00B42B32" w:rsidP="008318FB">
            <w:pPr>
              <w:rPr>
                <w:rFonts w:cstheme="minorHAnsi"/>
                <w:sz w:val="20"/>
                <w:szCs w:val="20"/>
              </w:rPr>
            </w:pPr>
            <w:r w:rsidRPr="00D25115">
              <w:rPr>
                <w:rFonts w:cstheme="minorHAnsi"/>
                <w:b/>
                <w:sz w:val="20"/>
                <w:szCs w:val="20"/>
              </w:rPr>
              <w:t>Grades K-5</w:t>
            </w:r>
            <w:r w:rsidRPr="008C27D2">
              <w:rPr>
                <w:rFonts w:cstheme="minorHAnsi"/>
                <w:sz w:val="20"/>
                <w:szCs w:val="20"/>
              </w:rPr>
              <w:t xml:space="preserve"> – GO MATH</w:t>
            </w:r>
          </w:p>
          <w:p w14:paraId="7B81012B" w14:textId="77777777" w:rsidR="00B42B32" w:rsidRPr="008C27D2" w:rsidRDefault="00B42B32" w:rsidP="008318FB">
            <w:pPr>
              <w:rPr>
                <w:rFonts w:cstheme="minorHAnsi"/>
                <w:sz w:val="20"/>
                <w:szCs w:val="20"/>
              </w:rPr>
            </w:pPr>
            <w:r w:rsidRPr="00D25115">
              <w:rPr>
                <w:rFonts w:cstheme="minorHAnsi"/>
                <w:b/>
                <w:sz w:val="20"/>
                <w:szCs w:val="20"/>
              </w:rPr>
              <w:t>Grades 3-8</w:t>
            </w:r>
            <w:r w:rsidRPr="008C27D2">
              <w:rPr>
                <w:rFonts w:cstheme="minorHAnsi"/>
                <w:sz w:val="20"/>
                <w:szCs w:val="20"/>
              </w:rPr>
              <w:t xml:space="preserve"> Math </w:t>
            </w:r>
            <w:proofErr w:type="spellStart"/>
            <w:r w:rsidRPr="008C27D2">
              <w:rPr>
                <w:rFonts w:cstheme="minorHAnsi"/>
                <w:sz w:val="20"/>
                <w:szCs w:val="20"/>
              </w:rPr>
              <w:t>iXL</w:t>
            </w:r>
            <w:proofErr w:type="spellEnd"/>
            <w:r w:rsidRPr="008C27D2">
              <w:rPr>
                <w:rFonts w:cstheme="minorHAnsi"/>
                <w:sz w:val="20"/>
                <w:szCs w:val="20"/>
              </w:rPr>
              <w:t xml:space="preserve"> – </w:t>
            </w:r>
            <w:r>
              <w:rPr>
                <w:rFonts w:cstheme="minorHAnsi"/>
                <w:sz w:val="20"/>
                <w:szCs w:val="20"/>
              </w:rPr>
              <w:t>This is a d</w:t>
            </w:r>
            <w:r w:rsidRPr="008C27D2">
              <w:rPr>
                <w:rFonts w:cstheme="minorHAnsi"/>
                <w:sz w:val="20"/>
                <w:szCs w:val="20"/>
              </w:rPr>
              <w:t xml:space="preserve">igital </w:t>
            </w:r>
            <w:r>
              <w:rPr>
                <w:rFonts w:cstheme="minorHAnsi"/>
                <w:sz w:val="20"/>
                <w:szCs w:val="20"/>
              </w:rPr>
              <w:t>p</w:t>
            </w:r>
            <w:r w:rsidRPr="008C27D2">
              <w:rPr>
                <w:rFonts w:cstheme="minorHAnsi"/>
                <w:sz w:val="20"/>
                <w:szCs w:val="20"/>
              </w:rPr>
              <w:t>latform</w:t>
            </w:r>
            <w:r>
              <w:rPr>
                <w:rFonts w:cstheme="minorHAnsi"/>
                <w:sz w:val="20"/>
                <w:szCs w:val="20"/>
              </w:rPr>
              <w:t xml:space="preserve"> that provides students a comprehensive learning experience both at school and at home.</w:t>
            </w:r>
          </w:p>
          <w:p w14:paraId="1F16B859" w14:textId="77777777" w:rsidR="00B42B32" w:rsidRPr="008C27D2" w:rsidRDefault="00B42B32" w:rsidP="008318FB">
            <w:pPr>
              <w:rPr>
                <w:rFonts w:cstheme="minorHAnsi"/>
                <w:sz w:val="20"/>
                <w:szCs w:val="20"/>
              </w:rPr>
            </w:pPr>
            <w:r w:rsidRPr="00D25115">
              <w:rPr>
                <w:rFonts w:cstheme="minorHAnsi"/>
                <w:b/>
                <w:sz w:val="20"/>
                <w:szCs w:val="20"/>
              </w:rPr>
              <w:t>Grades 6-8</w:t>
            </w:r>
            <w:r w:rsidRPr="008C27D2">
              <w:rPr>
                <w:rFonts w:cstheme="minorHAnsi"/>
                <w:sz w:val="20"/>
                <w:szCs w:val="20"/>
              </w:rPr>
              <w:t xml:space="preserve"> – </w:t>
            </w:r>
            <w:proofErr w:type="spellStart"/>
            <w:r w:rsidRPr="008C27D2">
              <w:rPr>
                <w:rFonts w:cstheme="minorHAnsi"/>
                <w:sz w:val="20"/>
                <w:szCs w:val="20"/>
              </w:rPr>
              <w:t>EngageNY</w:t>
            </w:r>
            <w:proofErr w:type="spellEnd"/>
            <w:r w:rsidRPr="008C27D2">
              <w:rPr>
                <w:rFonts w:cstheme="minorHAnsi"/>
                <w:sz w:val="20"/>
                <w:szCs w:val="20"/>
              </w:rPr>
              <w:t>, Glencoe, teacher created resources</w:t>
            </w:r>
          </w:p>
          <w:p w14:paraId="45AAED32" w14:textId="77777777" w:rsidR="00B42B32" w:rsidRPr="008C27D2" w:rsidRDefault="00B42B32" w:rsidP="008318FB">
            <w:pPr>
              <w:rPr>
                <w:rFonts w:cstheme="minorHAnsi"/>
                <w:sz w:val="20"/>
                <w:szCs w:val="20"/>
              </w:rPr>
            </w:pPr>
            <w:r w:rsidRPr="00D25115">
              <w:rPr>
                <w:rFonts w:cstheme="minorHAnsi"/>
                <w:b/>
                <w:sz w:val="20"/>
                <w:szCs w:val="20"/>
              </w:rPr>
              <w:t>Grade 8</w:t>
            </w:r>
            <w:r w:rsidRPr="008C27D2">
              <w:rPr>
                <w:rFonts w:cstheme="minorHAnsi"/>
                <w:sz w:val="20"/>
                <w:szCs w:val="20"/>
              </w:rPr>
              <w:t xml:space="preserve"> – Common Core Algebra</w:t>
            </w:r>
            <w:r>
              <w:rPr>
                <w:rFonts w:cstheme="minorHAnsi"/>
                <w:sz w:val="20"/>
                <w:szCs w:val="20"/>
              </w:rPr>
              <w:t xml:space="preserve">.  </w:t>
            </w:r>
            <w:r w:rsidRPr="00AE2CAE">
              <w:rPr>
                <w:rFonts w:cstheme="minorHAnsi"/>
                <w:b/>
                <w:sz w:val="20"/>
                <w:szCs w:val="20"/>
              </w:rPr>
              <w:t xml:space="preserve">Students are prepared for the </w:t>
            </w:r>
            <w:r>
              <w:rPr>
                <w:rFonts w:cstheme="minorHAnsi"/>
                <w:b/>
                <w:sz w:val="20"/>
                <w:szCs w:val="20"/>
              </w:rPr>
              <w:t xml:space="preserve">NYS Algebra 1 </w:t>
            </w:r>
            <w:r w:rsidRPr="00AE2CAE">
              <w:rPr>
                <w:rFonts w:cstheme="minorHAnsi"/>
                <w:b/>
                <w:sz w:val="20"/>
                <w:szCs w:val="20"/>
              </w:rPr>
              <w:t>Regents Exam</w:t>
            </w:r>
            <w:r>
              <w:rPr>
                <w:rFonts w:cstheme="minorHAnsi"/>
                <w:b/>
                <w:sz w:val="20"/>
                <w:szCs w:val="20"/>
              </w:rPr>
              <w:t>.</w:t>
            </w:r>
          </w:p>
          <w:p w14:paraId="495A8037" w14:textId="77777777" w:rsidR="00B42B32" w:rsidRPr="008C27D2" w:rsidRDefault="00B42B32" w:rsidP="008318FB">
            <w:pPr>
              <w:rPr>
                <w:rFonts w:cstheme="minorHAnsi"/>
                <w:sz w:val="20"/>
                <w:szCs w:val="20"/>
              </w:rPr>
            </w:pPr>
            <w:r w:rsidRPr="008C27D2">
              <w:rPr>
                <w:rFonts w:cstheme="minorHAnsi"/>
                <w:color w:val="222222"/>
                <w:sz w:val="20"/>
                <w:szCs w:val="20"/>
                <w:shd w:val="clear" w:color="auto" w:fill="FFFFFF"/>
              </w:rPr>
              <w:t xml:space="preserve">The curriculum is aligned to the State Standards and the standards for Mathematical Practice. We use </w:t>
            </w:r>
            <w:proofErr w:type="spellStart"/>
            <w:r w:rsidRPr="008C27D2">
              <w:rPr>
                <w:rFonts w:cstheme="minorHAnsi"/>
                <w:color w:val="222222"/>
                <w:sz w:val="20"/>
                <w:szCs w:val="20"/>
                <w:shd w:val="clear" w:color="auto" w:fill="FFFFFF"/>
              </w:rPr>
              <w:t>EngageNY</w:t>
            </w:r>
            <w:proofErr w:type="spellEnd"/>
            <w:r w:rsidRPr="008C27D2">
              <w:rPr>
                <w:rFonts w:cstheme="minorHAnsi"/>
                <w:color w:val="222222"/>
                <w:sz w:val="20"/>
                <w:szCs w:val="20"/>
                <w:shd w:val="clear" w:color="auto" w:fill="FFFFFF"/>
              </w:rPr>
              <w:t xml:space="preserve"> to complement our Go Math curricular resources. </w:t>
            </w:r>
          </w:p>
        </w:tc>
      </w:tr>
      <w:tr w:rsidR="00B42B32" w:rsidRPr="008C27D2" w14:paraId="2B21150F" w14:textId="77777777" w:rsidTr="008318FB">
        <w:tc>
          <w:tcPr>
            <w:tcW w:w="3780" w:type="dxa"/>
          </w:tcPr>
          <w:p w14:paraId="79D9FB76" w14:textId="77777777" w:rsidR="00B42B32" w:rsidRDefault="00B42B32" w:rsidP="008318FB">
            <w:pPr>
              <w:rPr>
                <w:rFonts w:cstheme="minorHAnsi"/>
                <w:b/>
                <w:sz w:val="20"/>
                <w:szCs w:val="20"/>
              </w:rPr>
            </w:pPr>
            <w:r w:rsidRPr="008C27D2">
              <w:rPr>
                <w:rFonts w:cstheme="minorHAnsi"/>
                <w:b/>
                <w:sz w:val="20"/>
                <w:szCs w:val="20"/>
              </w:rPr>
              <w:t>Science</w:t>
            </w:r>
          </w:p>
          <w:p w14:paraId="3A90D1C8" w14:textId="77777777" w:rsidR="00B42B32" w:rsidRPr="008C27D2" w:rsidRDefault="00B42B32" w:rsidP="008318FB">
            <w:pPr>
              <w:rPr>
                <w:rFonts w:cstheme="minorHAnsi"/>
                <w:b/>
                <w:sz w:val="20"/>
                <w:szCs w:val="20"/>
              </w:rPr>
            </w:pPr>
          </w:p>
          <w:p w14:paraId="60CCBF7E" w14:textId="77777777" w:rsidR="00B42B32" w:rsidRPr="00D25115" w:rsidRDefault="00B42B32" w:rsidP="00B42B32">
            <w:pPr>
              <w:pStyle w:val="ListParagraph"/>
              <w:numPr>
                <w:ilvl w:val="0"/>
                <w:numId w:val="18"/>
              </w:numPr>
              <w:rPr>
                <w:rFonts w:cstheme="minorHAnsi"/>
                <w:sz w:val="20"/>
                <w:szCs w:val="20"/>
              </w:rPr>
            </w:pPr>
            <w:r w:rsidRPr="00D25115">
              <w:rPr>
                <w:rFonts w:cstheme="minorHAnsi"/>
                <w:sz w:val="20"/>
                <w:szCs w:val="20"/>
              </w:rPr>
              <w:t>Workshop Model</w:t>
            </w:r>
          </w:p>
          <w:p w14:paraId="29DB3CCF" w14:textId="77777777" w:rsidR="00B42B32" w:rsidRPr="00D25115" w:rsidRDefault="00B42B32" w:rsidP="00B42B32">
            <w:pPr>
              <w:pStyle w:val="ListParagraph"/>
              <w:numPr>
                <w:ilvl w:val="0"/>
                <w:numId w:val="18"/>
              </w:numPr>
              <w:rPr>
                <w:rFonts w:cstheme="minorHAnsi"/>
                <w:sz w:val="20"/>
                <w:szCs w:val="20"/>
              </w:rPr>
            </w:pPr>
            <w:r w:rsidRPr="00D25115">
              <w:rPr>
                <w:rFonts w:cstheme="minorHAnsi"/>
                <w:sz w:val="20"/>
                <w:szCs w:val="20"/>
              </w:rPr>
              <w:t>Science Labs</w:t>
            </w:r>
          </w:p>
          <w:p w14:paraId="5AB8AA96" w14:textId="77777777" w:rsidR="00B42B32" w:rsidRPr="00D25115" w:rsidRDefault="00B42B32" w:rsidP="00B42B32">
            <w:pPr>
              <w:pStyle w:val="ListParagraph"/>
              <w:numPr>
                <w:ilvl w:val="0"/>
                <w:numId w:val="18"/>
              </w:numPr>
              <w:rPr>
                <w:rFonts w:cstheme="minorHAnsi"/>
                <w:sz w:val="20"/>
                <w:szCs w:val="20"/>
              </w:rPr>
            </w:pPr>
            <w:r w:rsidRPr="00D25115">
              <w:rPr>
                <w:rFonts w:cstheme="minorHAnsi"/>
                <w:sz w:val="20"/>
                <w:szCs w:val="20"/>
              </w:rPr>
              <w:t>Paideia (Socratic Seminar)</w:t>
            </w:r>
          </w:p>
        </w:tc>
        <w:tc>
          <w:tcPr>
            <w:tcW w:w="6210" w:type="dxa"/>
          </w:tcPr>
          <w:p w14:paraId="79753114" w14:textId="77777777" w:rsidR="00B42B32" w:rsidRPr="008C27D2" w:rsidRDefault="00B42B32" w:rsidP="008318FB">
            <w:pPr>
              <w:rPr>
                <w:rFonts w:cstheme="minorHAnsi"/>
                <w:b/>
                <w:sz w:val="20"/>
                <w:szCs w:val="20"/>
              </w:rPr>
            </w:pPr>
            <w:r w:rsidRPr="008C27D2">
              <w:rPr>
                <w:rFonts w:cstheme="minorHAnsi"/>
                <w:b/>
                <w:sz w:val="20"/>
                <w:szCs w:val="20"/>
              </w:rPr>
              <w:t>Science Workshop</w:t>
            </w:r>
            <w:r>
              <w:rPr>
                <w:rFonts w:cstheme="minorHAnsi"/>
                <w:b/>
                <w:sz w:val="20"/>
                <w:szCs w:val="20"/>
              </w:rPr>
              <w:t>:</w:t>
            </w:r>
          </w:p>
          <w:p w14:paraId="1FE8BE62" w14:textId="77777777" w:rsidR="00B42B32" w:rsidRPr="008C27D2" w:rsidRDefault="00B42B32" w:rsidP="008318FB">
            <w:pPr>
              <w:rPr>
                <w:rFonts w:cstheme="minorHAnsi"/>
                <w:b/>
                <w:sz w:val="20"/>
                <w:szCs w:val="20"/>
              </w:rPr>
            </w:pPr>
            <w:r w:rsidRPr="008C27D2">
              <w:rPr>
                <w:rFonts w:cstheme="minorHAnsi"/>
                <w:b/>
                <w:sz w:val="20"/>
                <w:szCs w:val="20"/>
              </w:rPr>
              <w:t>Scientific Inquiry/Engineering Process</w:t>
            </w:r>
          </w:p>
          <w:p w14:paraId="3EDC81A7" w14:textId="77777777" w:rsidR="00B42B32" w:rsidRPr="008C27D2" w:rsidRDefault="00B42B32" w:rsidP="008318FB">
            <w:pPr>
              <w:rPr>
                <w:rFonts w:cstheme="minorHAnsi"/>
                <w:sz w:val="20"/>
                <w:szCs w:val="20"/>
              </w:rPr>
            </w:pPr>
            <w:r w:rsidRPr="00D25115">
              <w:rPr>
                <w:rFonts w:cstheme="minorHAnsi"/>
                <w:b/>
                <w:sz w:val="20"/>
                <w:szCs w:val="20"/>
              </w:rPr>
              <w:t>Grades K-5</w:t>
            </w:r>
            <w:r w:rsidRPr="008C27D2">
              <w:rPr>
                <w:rFonts w:cstheme="minorHAnsi"/>
                <w:sz w:val="20"/>
                <w:szCs w:val="20"/>
              </w:rPr>
              <w:t xml:space="preserve"> – HMH Science Dimensions</w:t>
            </w:r>
          </w:p>
          <w:p w14:paraId="2C66CB85" w14:textId="77777777" w:rsidR="00B42B32" w:rsidRPr="008C27D2" w:rsidRDefault="00B42B32" w:rsidP="008318FB">
            <w:pPr>
              <w:rPr>
                <w:rFonts w:cstheme="minorHAnsi"/>
                <w:sz w:val="20"/>
                <w:szCs w:val="20"/>
              </w:rPr>
            </w:pPr>
            <w:r w:rsidRPr="00D25115">
              <w:rPr>
                <w:rFonts w:cstheme="minorHAnsi"/>
                <w:b/>
                <w:sz w:val="20"/>
                <w:szCs w:val="20"/>
              </w:rPr>
              <w:t>Grade 6</w:t>
            </w:r>
            <w:r>
              <w:rPr>
                <w:rFonts w:cstheme="minorHAnsi"/>
                <w:sz w:val="20"/>
                <w:szCs w:val="20"/>
              </w:rPr>
              <w:t xml:space="preserve"> </w:t>
            </w:r>
            <w:r w:rsidRPr="008C27D2">
              <w:rPr>
                <w:rFonts w:cstheme="minorHAnsi"/>
                <w:sz w:val="20"/>
                <w:szCs w:val="20"/>
              </w:rPr>
              <w:t>- Environmental Science</w:t>
            </w:r>
          </w:p>
          <w:p w14:paraId="7E9A7DB6" w14:textId="77777777" w:rsidR="00B42B32" w:rsidRPr="008C27D2" w:rsidRDefault="00B42B32" w:rsidP="008318FB">
            <w:pPr>
              <w:rPr>
                <w:rFonts w:cstheme="minorHAnsi"/>
                <w:sz w:val="20"/>
                <w:szCs w:val="20"/>
              </w:rPr>
            </w:pPr>
            <w:r w:rsidRPr="00D25115">
              <w:rPr>
                <w:rFonts w:cstheme="minorHAnsi"/>
                <w:b/>
                <w:sz w:val="20"/>
                <w:szCs w:val="20"/>
              </w:rPr>
              <w:t>Grade 7</w:t>
            </w:r>
            <w:r>
              <w:rPr>
                <w:rFonts w:cstheme="minorHAnsi"/>
                <w:sz w:val="20"/>
                <w:szCs w:val="20"/>
              </w:rPr>
              <w:t xml:space="preserve"> -  </w:t>
            </w:r>
            <w:r w:rsidRPr="008C27D2">
              <w:rPr>
                <w:rFonts w:cstheme="minorHAnsi"/>
                <w:sz w:val="20"/>
                <w:szCs w:val="20"/>
              </w:rPr>
              <w:t xml:space="preserve">Life Science </w:t>
            </w:r>
          </w:p>
          <w:p w14:paraId="07D5AB80" w14:textId="77777777" w:rsidR="00B42B32" w:rsidRPr="00AE2CAE" w:rsidRDefault="00B42B32" w:rsidP="008318FB">
            <w:pPr>
              <w:rPr>
                <w:rFonts w:cstheme="minorHAnsi"/>
                <w:sz w:val="20"/>
                <w:szCs w:val="20"/>
              </w:rPr>
            </w:pPr>
            <w:r w:rsidRPr="00D25115">
              <w:rPr>
                <w:rFonts w:cstheme="minorHAnsi"/>
                <w:b/>
                <w:sz w:val="20"/>
                <w:szCs w:val="20"/>
              </w:rPr>
              <w:t>Grade 8</w:t>
            </w:r>
            <w:r w:rsidRPr="008C27D2">
              <w:rPr>
                <w:rFonts w:cstheme="minorHAnsi"/>
                <w:sz w:val="20"/>
                <w:szCs w:val="20"/>
              </w:rPr>
              <w:t xml:space="preserve"> - Living Environment topics focusing on Cells and Heredity, along with Earth Science.</w:t>
            </w:r>
            <w:r>
              <w:rPr>
                <w:rFonts w:cstheme="minorHAnsi"/>
                <w:sz w:val="20"/>
                <w:szCs w:val="20"/>
              </w:rPr>
              <w:t xml:space="preserve">  </w:t>
            </w:r>
            <w:r w:rsidRPr="00AE2CAE">
              <w:rPr>
                <w:rFonts w:cstheme="minorHAnsi"/>
                <w:b/>
                <w:sz w:val="20"/>
                <w:szCs w:val="20"/>
              </w:rPr>
              <w:t xml:space="preserve">Students are prepared for the </w:t>
            </w:r>
            <w:r>
              <w:rPr>
                <w:rFonts w:cstheme="minorHAnsi"/>
                <w:b/>
                <w:sz w:val="20"/>
                <w:szCs w:val="20"/>
              </w:rPr>
              <w:t xml:space="preserve">NYS </w:t>
            </w:r>
            <w:r w:rsidRPr="00AE2CAE">
              <w:rPr>
                <w:rFonts w:cstheme="minorHAnsi"/>
                <w:b/>
                <w:sz w:val="20"/>
                <w:szCs w:val="20"/>
              </w:rPr>
              <w:t>Earth Science Regents Exam</w:t>
            </w:r>
            <w:r>
              <w:rPr>
                <w:rFonts w:cstheme="minorHAnsi"/>
                <w:b/>
                <w:sz w:val="20"/>
                <w:szCs w:val="20"/>
              </w:rPr>
              <w:t>.</w:t>
            </w:r>
          </w:p>
        </w:tc>
      </w:tr>
      <w:tr w:rsidR="00B42B32" w:rsidRPr="008C27D2" w14:paraId="081BF36B" w14:textId="77777777" w:rsidTr="008318FB">
        <w:tc>
          <w:tcPr>
            <w:tcW w:w="3780" w:type="dxa"/>
          </w:tcPr>
          <w:p w14:paraId="2F31A5D6" w14:textId="77777777" w:rsidR="00B42B32" w:rsidRDefault="00B42B32" w:rsidP="008318FB">
            <w:pPr>
              <w:rPr>
                <w:rFonts w:cstheme="minorHAnsi"/>
                <w:b/>
                <w:sz w:val="20"/>
                <w:szCs w:val="20"/>
              </w:rPr>
            </w:pPr>
            <w:r w:rsidRPr="008C27D2">
              <w:rPr>
                <w:rFonts w:cstheme="minorHAnsi"/>
                <w:b/>
                <w:sz w:val="20"/>
                <w:szCs w:val="20"/>
              </w:rPr>
              <w:t>Social Studies</w:t>
            </w:r>
          </w:p>
          <w:p w14:paraId="1EB3BDDD" w14:textId="77777777" w:rsidR="00B42B32" w:rsidRPr="008C27D2" w:rsidRDefault="00B42B32" w:rsidP="008318FB">
            <w:pPr>
              <w:rPr>
                <w:rFonts w:cstheme="minorHAnsi"/>
                <w:b/>
                <w:sz w:val="20"/>
                <w:szCs w:val="20"/>
              </w:rPr>
            </w:pPr>
          </w:p>
          <w:p w14:paraId="708786D2" w14:textId="77777777" w:rsidR="00B42B32" w:rsidRPr="00D25115" w:rsidRDefault="00B42B32" w:rsidP="00B42B32">
            <w:pPr>
              <w:pStyle w:val="ListParagraph"/>
              <w:numPr>
                <w:ilvl w:val="0"/>
                <w:numId w:val="19"/>
              </w:numPr>
              <w:rPr>
                <w:rFonts w:cstheme="minorHAnsi"/>
                <w:sz w:val="20"/>
                <w:szCs w:val="20"/>
              </w:rPr>
            </w:pPr>
            <w:r w:rsidRPr="00D25115">
              <w:rPr>
                <w:rFonts w:cstheme="minorHAnsi"/>
                <w:sz w:val="20"/>
                <w:szCs w:val="20"/>
              </w:rPr>
              <w:t>Workshop Model</w:t>
            </w:r>
          </w:p>
          <w:p w14:paraId="1A4C27B1" w14:textId="77777777" w:rsidR="00B42B32" w:rsidRPr="00D25115" w:rsidRDefault="00B42B32" w:rsidP="00B42B32">
            <w:pPr>
              <w:pStyle w:val="ListParagraph"/>
              <w:numPr>
                <w:ilvl w:val="0"/>
                <w:numId w:val="19"/>
              </w:numPr>
              <w:rPr>
                <w:rFonts w:cstheme="minorHAnsi"/>
                <w:sz w:val="20"/>
                <w:szCs w:val="20"/>
              </w:rPr>
            </w:pPr>
            <w:r w:rsidRPr="00D25115">
              <w:rPr>
                <w:rFonts w:cstheme="minorHAnsi"/>
                <w:sz w:val="20"/>
                <w:szCs w:val="20"/>
              </w:rPr>
              <w:t>Paideia (Socratic Seminar)</w:t>
            </w:r>
          </w:p>
        </w:tc>
        <w:tc>
          <w:tcPr>
            <w:tcW w:w="6210" w:type="dxa"/>
          </w:tcPr>
          <w:p w14:paraId="769B7F73" w14:textId="77777777" w:rsidR="00B42B32" w:rsidRPr="008C27D2" w:rsidRDefault="00B42B32" w:rsidP="008318FB">
            <w:pPr>
              <w:shd w:val="clear" w:color="auto" w:fill="FFFFFF"/>
              <w:rPr>
                <w:rFonts w:eastAsia="Times New Roman" w:cstheme="minorHAnsi"/>
                <w:b/>
                <w:color w:val="222222"/>
                <w:sz w:val="20"/>
                <w:szCs w:val="20"/>
              </w:rPr>
            </w:pPr>
            <w:r w:rsidRPr="008C27D2">
              <w:rPr>
                <w:rFonts w:eastAsia="Times New Roman" w:cstheme="minorHAnsi"/>
                <w:b/>
                <w:color w:val="222222"/>
                <w:sz w:val="20"/>
                <w:szCs w:val="20"/>
              </w:rPr>
              <w:t>Social Studies Workshop</w:t>
            </w:r>
            <w:r>
              <w:rPr>
                <w:rFonts w:eastAsia="Times New Roman" w:cstheme="minorHAnsi"/>
                <w:b/>
                <w:color w:val="222222"/>
                <w:sz w:val="20"/>
                <w:szCs w:val="20"/>
              </w:rPr>
              <w:t>:</w:t>
            </w:r>
          </w:p>
          <w:p w14:paraId="467549ED" w14:textId="77777777" w:rsidR="00B42B32" w:rsidRPr="008C27D2" w:rsidRDefault="00B42B32" w:rsidP="008318FB">
            <w:pPr>
              <w:shd w:val="clear" w:color="auto" w:fill="FFFFFF"/>
              <w:rPr>
                <w:rFonts w:eastAsia="Times New Roman" w:cstheme="minorHAnsi"/>
                <w:color w:val="222222"/>
                <w:sz w:val="20"/>
                <w:szCs w:val="20"/>
              </w:rPr>
            </w:pPr>
            <w:r w:rsidRPr="000B1AC3">
              <w:rPr>
                <w:rFonts w:eastAsia="Times New Roman" w:cstheme="minorHAnsi"/>
                <w:color w:val="222222"/>
                <w:sz w:val="20"/>
                <w:szCs w:val="20"/>
              </w:rPr>
              <w:t xml:space="preserve">NYC DOE program </w:t>
            </w:r>
            <w:r w:rsidRPr="000B1AC3">
              <w:rPr>
                <w:rFonts w:eastAsia="Times New Roman" w:cstheme="minorHAnsi"/>
                <w:b/>
                <w:color w:val="222222"/>
                <w:sz w:val="20"/>
                <w:szCs w:val="20"/>
              </w:rPr>
              <w:t>Passport to Social Studies</w:t>
            </w:r>
            <w:r w:rsidRPr="008C27D2">
              <w:rPr>
                <w:rFonts w:eastAsia="Times New Roman" w:cstheme="minorHAnsi"/>
                <w:color w:val="222222"/>
                <w:sz w:val="20"/>
                <w:szCs w:val="20"/>
              </w:rPr>
              <w:t xml:space="preserve"> Students are</w:t>
            </w:r>
            <w:r w:rsidRPr="000B1AC3">
              <w:rPr>
                <w:rFonts w:eastAsia="Times New Roman" w:cstheme="minorHAnsi"/>
                <w:color w:val="222222"/>
                <w:sz w:val="20"/>
                <w:szCs w:val="20"/>
              </w:rPr>
              <w:t xml:space="preserve"> encourage</w:t>
            </w:r>
            <w:r w:rsidRPr="008C27D2">
              <w:rPr>
                <w:rFonts w:eastAsia="Times New Roman" w:cstheme="minorHAnsi"/>
                <w:color w:val="222222"/>
                <w:sz w:val="20"/>
                <w:szCs w:val="20"/>
              </w:rPr>
              <w:t xml:space="preserve">d </w:t>
            </w:r>
            <w:r w:rsidRPr="000B1AC3">
              <w:rPr>
                <w:rFonts w:eastAsia="Times New Roman" w:cstheme="minorHAnsi"/>
                <w:color w:val="222222"/>
                <w:sz w:val="20"/>
                <w:szCs w:val="20"/>
              </w:rPr>
              <w:t xml:space="preserve"> to think like historians, to raise questions, think critically, consider many perspectives, and gather evidence in support of their interpretations</w:t>
            </w:r>
          </w:p>
          <w:p w14:paraId="1CA1D959" w14:textId="77777777" w:rsidR="00B42B32" w:rsidRPr="00B36058" w:rsidRDefault="00B42B32" w:rsidP="008318FB">
            <w:pPr>
              <w:shd w:val="clear" w:color="auto" w:fill="FFFFFF"/>
              <w:rPr>
                <w:rFonts w:eastAsia="Times New Roman" w:cstheme="minorHAnsi"/>
                <w:color w:val="222222"/>
                <w:sz w:val="20"/>
                <w:szCs w:val="20"/>
              </w:rPr>
            </w:pPr>
            <w:r w:rsidRPr="000B1AC3">
              <w:rPr>
                <w:rFonts w:eastAsia="Times New Roman" w:cstheme="minorHAnsi"/>
                <w:color w:val="222222"/>
                <w:sz w:val="20"/>
                <w:szCs w:val="20"/>
              </w:rPr>
              <w:t>The units also align with the New York State K-8 Social Studies Framework and the practices of</w:t>
            </w:r>
            <w:r w:rsidRPr="008C27D2">
              <w:rPr>
                <w:rFonts w:eastAsia="Times New Roman" w:cstheme="minorHAnsi"/>
                <w:color w:val="222222"/>
                <w:sz w:val="20"/>
                <w:szCs w:val="20"/>
              </w:rPr>
              <w:t>;</w:t>
            </w:r>
            <w:r w:rsidRPr="000B1AC3">
              <w:rPr>
                <w:rFonts w:eastAsia="Times New Roman" w:cstheme="minorHAnsi"/>
                <w:color w:val="222222"/>
                <w:sz w:val="20"/>
                <w:szCs w:val="20"/>
              </w:rPr>
              <w:t xml:space="preserve"> Gathering, Interpreting and Using Evidence, Chronological Reasoning and Causation, Comparison and Contextualization, Geographic Reasoning, Economics and Economic Systems and Civic Participation. </w:t>
            </w:r>
          </w:p>
        </w:tc>
      </w:tr>
      <w:tr w:rsidR="00B42B32" w:rsidRPr="008C27D2" w14:paraId="086964F1" w14:textId="77777777" w:rsidTr="008318FB">
        <w:tc>
          <w:tcPr>
            <w:tcW w:w="3780" w:type="dxa"/>
          </w:tcPr>
          <w:p w14:paraId="3355F94F" w14:textId="77777777" w:rsidR="00B42B32" w:rsidRPr="008C27D2" w:rsidRDefault="00B42B32" w:rsidP="008318FB">
            <w:pPr>
              <w:rPr>
                <w:rFonts w:cstheme="minorHAnsi"/>
                <w:b/>
                <w:sz w:val="20"/>
                <w:szCs w:val="20"/>
              </w:rPr>
            </w:pPr>
            <w:r w:rsidRPr="008C27D2">
              <w:rPr>
                <w:rFonts w:cstheme="minorHAnsi"/>
                <w:b/>
                <w:sz w:val="20"/>
                <w:szCs w:val="20"/>
              </w:rPr>
              <w:t>Technology</w:t>
            </w:r>
            <w:r>
              <w:rPr>
                <w:rFonts w:cstheme="minorHAnsi"/>
                <w:b/>
                <w:sz w:val="20"/>
                <w:szCs w:val="20"/>
              </w:rPr>
              <w:t>/STEM</w:t>
            </w:r>
          </w:p>
        </w:tc>
        <w:tc>
          <w:tcPr>
            <w:tcW w:w="6210" w:type="dxa"/>
          </w:tcPr>
          <w:p w14:paraId="044A1056" w14:textId="77777777" w:rsidR="00B42B32" w:rsidRDefault="00B42B32" w:rsidP="008318FB">
            <w:pPr>
              <w:shd w:val="clear" w:color="auto" w:fill="FFFFFF"/>
              <w:rPr>
                <w:rFonts w:eastAsia="Times New Roman" w:cstheme="minorHAnsi"/>
                <w:color w:val="222222"/>
                <w:sz w:val="20"/>
                <w:szCs w:val="20"/>
              </w:rPr>
            </w:pPr>
            <w:r w:rsidRPr="00D25115">
              <w:rPr>
                <w:rFonts w:eastAsia="Times New Roman" w:cstheme="minorHAnsi"/>
                <w:b/>
                <w:color w:val="222222"/>
                <w:sz w:val="20"/>
                <w:szCs w:val="20"/>
              </w:rPr>
              <w:t>Grades K-</w:t>
            </w:r>
            <w:r>
              <w:rPr>
                <w:rFonts w:eastAsia="Times New Roman" w:cstheme="minorHAnsi"/>
                <w:b/>
                <w:color w:val="222222"/>
                <w:sz w:val="20"/>
                <w:szCs w:val="20"/>
              </w:rPr>
              <w:t>2</w:t>
            </w:r>
            <w:r w:rsidRPr="008C27D2">
              <w:rPr>
                <w:rFonts w:eastAsia="Times New Roman" w:cstheme="minorHAnsi"/>
                <w:color w:val="222222"/>
                <w:sz w:val="20"/>
                <w:szCs w:val="20"/>
              </w:rPr>
              <w:t xml:space="preserve"> </w:t>
            </w:r>
            <w:r>
              <w:rPr>
                <w:rFonts w:eastAsia="Times New Roman" w:cstheme="minorHAnsi"/>
                <w:color w:val="222222"/>
                <w:sz w:val="20"/>
                <w:szCs w:val="20"/>
              </w:rPr>
              <w:t xml:space="preserve">– </w:t>
            </w:r>
            <w:r w:rsidRPr="008C27D2">
              <w:rPr>
                <w:rFonts w:eastAsia="Times New Roman" w:cstheme="minorHAnsi"/>
                <w:color w:val="222222"/>
                <w:sz w:val="20"/>
                <w:szCs w:val="20"/>
              </w:rPr>
              <w:t>Coding</w:t>
            </w:r>
            <w:r>
              <w:rPr>
                <w:rFonts w:eastAsia="Times New Roman" w:cstheme="minorHAnsi"/>
                <w:color w:val="222222"/>
                <w:sz w:val="20"/>
                <w:szCs w:val="20"/>
              </w:rPr>
              <w:t xml:space="preserve"> – Scratch Junior</w:t>
            </w:r>
          </w:p>
          <w:p w14:paraId="28617568" w14:textId="77777777" w:rsidR="00B42B32" w:rsidRDefault="00B42B32" w:rsidP="008318FB">
            <w:pPr>
              <w:shd w:val="clear" w:color="auto" w:fill="FFFFFF"/>
              <w:rPr>
                <w:rFonts w:eastAsia="Times New Roman" w:cstheme="minorHAnsi"/>
                <w:b/>
                <w:color w:val="222222"/>
                <w:sz w:val="20"/>
                <w:szCs w:val="20"/>
              </w:rPr>
            </w:pPr>
            <w:r w:rsidRPr="00B36058">
              <w:rPr>
                <w:rFonts w:eastAsia="Times New Roman" w:cstheme="minorHAnsi"/>
                <w:b/>
                <w:color w:val="222222"/>
                <w:sz w:val="20"/>
                <w:szCs w:val="20"/>
              </w:rPr>
              <w:t>Grades 3 – 4</w:t>
            </w:r>
            <w:r>
              <w:rPr>
                <w:rFonts w:eastAsia="Times New Roman" w:cstheme="minorHAnsi"/>
                <w:color w:val="222222"/>
                <w:sz w:val="20"/>
                <w:szCs w:val="20"/>
              </w:rPr>
              <w:t xml:space="preserve"> - Typing/</w:t>
            </w:r>
            <w:r w:rsidRPr="008C27D2">
              <w:rPr>
                <w:rFonts w:eastAsia="Times New Roman" w:cstheme="minorHAnsi"/>
                <w:color w:val="222222"/>
                <w:sz w:val="20"/>
                <w:szCs w:val="20"/>
              </w:rPr>
              <w:t>Keyboard Skills</w:t>
            </w:r>
            <w:r w:rsidRPr="00B36058">
              <w:rPr>
                <w:rFonts w:eastAsia="Times New Roman" w:cstheme="minorHAnsi"/>
                <w:b/>
                <w:color w:val="222222"/>
                <w:sz w:val="20"/>
                <w:szCs w:val="20"/>
              </w:rPr>
              <w:t xml:space="preserve"> </w:t>
            </w:r>
          </w:p>
          <w:p w14:paraId="3DE1D92B" w14:textId="77777777" w:rsidR="00B42B32" w:rsidRPr="008C27D2" w:rsidRDefault="00B42B32" w:rsidP="008318FB">
            <w:pPr>
              <w:shd w:val="clear" w:color="auto" w:fill="FFFFFF"/>
              <w:rPr>
                <w:rFonts w:eastAsia="Times New Roman" w:cstheme="minorHAnsi"/>
                <w:color w:val="222222"/>
                <w:sz w:val="20"/>
                <w:szCs w:val="20"/>
              </w:rPr>
            </w:pPr>
            <w:r w:rsidRPr="00B36058">
              <w:rPr>
                <w:rFonts w:eastAsia="Times New Roman" w:cstheme="minorHAnsi"/>
                <w:b/>
                <w:color w:val="222222"/>
                <w:sz w:val="20"/>
                <w:szCs w:val="20"/>
              </w:rPr>
              <w:t>Grades 3 – 6</w:t>
            </w:r>
            <w:r>
              <w:rPr>
                <w:rFonts w:eastAsia="Times New Roman" w:cstheme="minorHAnsi"/>
                <w:color w:val="222222"/>
                <w:sz w:val="20"/>
                <w:szCs w:val="20"/>
              </w:rPr>
              <w:t xml:space="preserve"> – Microsoft Suite: Word, Excel, PowerPoint</w:t>
            </w:r>
          </w:p>
          <w:p w14:paraId="1C551DEA" w14:textId="77777777" w:rsidR="00B42B32" w:rsidRPr="008C27D2" w:rsidRDefault="00B42B32" w:rsidP="008318FB">
            <w:pPr>
              <w:shd w:val="clear" w:color="auto" w:fill="FFFFFF"/>
              <w:rPr>
                <w:rFonts w:eastAsia="Times New Roman" w:cstheme="minorHAnsi"/>
                <w:color w:val="222222"/>
                <w:sz w:val="20"/>
                <w:szCs w:val="20"/>
              </w:rPr>
            </w:pPr>
            <w:r w:rsidRPr="00B36058">
              <w:rPr>
                <w:rFonts w:eastAsia="Times New Roman" w:cstheme="minorHAnsi"/>
                <w:b/>
                <w:color w:val="222222"/>
                <w:sz w:val="20"/>
                <w:szCs w:val="20"/>
              </w:rPr>
              <w:t>Grades 7 – 8</w:t>
            </w:r>
            <w:r>
              <w:rPr>
                <w:rFonts w:eastAsia="Times New Roman" w:cstheme="minorHAnsi"/>
                <w:color w:val="222222"/>
                <w:sz w:val="20"/>
                <w:szCs w:val="20"/>
              </w:rPr>
              <w:t xml:space="preserve"> – Coding – Scratch</w:t>
            </w:r>
          </w:p>
        </w:tc>
      </w:tr>
      <w:tr w:rsidR="00B42B32" w:rsidRPr="008C27D2" w14:paraId="270F8E85" w14:textId="77777777" w:rsidTr="008318FB">
        <w:tc>
          <w:tcPr>
            <w:tcW w:w="3780" w:type="dxa"/>
          </w:tcPr>
          <w:p w14:paraId="4E52173D" w14:textId="77777777" w:rsidR="00B42B32" w:rsidRPr="008C27D2" w:rsidRDefault="00B42B32" w:rsidP="008318FB">
            <w:pPr>
              <w:rPr>
                <w:rFonts w:cstheme="minorHAnsi"/>
                <w:b/>
                <w:sz w:val="20"/>
                <w:szCs w:val="20"/>
              </w:rPr>
            </w:pPr>
            <w:r w:rsidRPr="008C27D2">
              <w:rPr>
                <w:rFonts w:cstheme="minorHAnsi"/>
                <w:b/>
                <w:sz w:val="20"/>
                <w:szCs w:val="20"/>
              </w:rPr>
              <w:lastRenderedPageBreak/>
              <w:t>Physical Education</w:t>
            </w:r>
          </w:p>
        </w:tc>
        <w:tc>
          <w:tcPr>
            <w:tcW w:w="6210" w:type="dxa"/>
          </w:tcPr>
          <w:p w14:paraId="3E526703" w14:textId="77777777" w:rsidR="00B42B32" w:rsidRPr="008C27D2" w:rsidRDefault="00B42B32" w:rsidP="008318FB">
            <w:pPr>
              <w:rPr>
                <w:sz w:val="20"/>
                <w:szCs w:val="20"/>
              </w:rPr>
            </w:pPr>
            <w:r w:rsidRPr="008C27D2">
              <w:rPr>
                <w:sz w:val="20"/>
                <w:szCs w:val="20"/>
              </w:rPr>
              <w:t>Physical education programming at HCCS is divided into five main activities: Health Related Fitness, Individual Athletic Activities, Team Physical Activities, Dance, and Cooperative Games</w:t>
            </w:r>
            <w:r>
              <w:rPr>
                <w:sz w:val="20"/>
                <w:szCs w:val="20"/>
              </w:rPr>
              <w:t>.</w:t>
            </w:r>
          </w:p>
          <w:p w14:paraId="7A46AE7C" w14:textId="77777777" w:rsidR="00B42B32" w:rsidRDefault="00B42B32" w:rsidP="008318FB">
            <w:pPr>
              <w:rPr>
                <w:sz w:val="20"/>
                <w:szCs w:val="20"/>
              </w:rPr>
            </w:pPr>
            <w:r w:rsidRPr="008C27D2">
              <w:rPr>
                <w:sz w:val="20"/>
                <w:szCs w:val="20"/>
              </w:rPr>
              <w:t>Students must demonstrate competency in a variety of physical activities (games, sports, exercises) that provide conditioning for each fitness area, and proper procedures for safe participation in games, sports, and recreational</w:t>
            </w:r>
            <w:r>
              <w:rPr>
                <w:sz w:val="20"/>
                <w:szCs w:val="20"/>
              </w:rPr>
              <w:t xml:space="preserve"> </w:t>
            </w:r>
            <w:r w:rsidRPr="008C27D2">
              <w:rPr>
                <w:sz w:val="20"/>
                <w:szCs w:val="20"/>
              </w:rPr>
              <w:t>pursuits.</w:t>
            </w:r>
          </w:p>
          <w:p w14:paraId="04A0C76F" w14:textId="77777777" w:rsidR="00B42B32" w:rsidRPr="008C27D2" w:rsidRDefault="00B42B32" w:rsidP="008318FB">
            <w:pPr>
              <w:rPr>
                <w:sz w:val="20"/>
                <w:szCs w:val="20"/>
              </w:rPr>
            </w:pPr>
            <w:r>
              <w:rPr>
                <w:sz w:val="20"/>
                <w:szCs w:val="20"/>
              </w:rPr>
              <w:t>After school programs are available.</w:t>
            </w:r>
          </w:p>
        </w:tc>
      </w:tr>
      <w:tr w:rsidR="00B42B32" w:rsidRPr="008C27D2" w14:paraId="0249ACC7" w14:textId="77777777" w:rsidTr="008318FB">
        <w:tc>
          <w:tcPr>
            <w:tcW w:w="3780" w:type="dxa"/>
          </w:tcPr>
          <w:p w14:paraId="1ADB49B4" w14:textId="77777777" w:rsidR="00B42B32" w:rsidRPr="008C27D2" w:rsidRDefault="00B42B32" w:rsidP="008318FB">
            <w:pPr>
              <w:rPr>
                <w:rFonts w:cstheme="minorHAnsi"/>
                <w:b/>
                <w:sz w:val="20"/>
                <w:szCs w:val="20"/>
              </w:rPr>
            </w:pPr>
            <w:r w:rsidRPr="008C27D2">
              <w:rPr>
                <w:rFonts w:cstheme="minorHAnsi"/>
                <w:b/>
                <w:sz w:val="20"/>
                <w:szCs w:val="20"/>
              </w:rPr>
              <w:t>Greek</w:t>
            </w:r>
            <w:r>
              <w:rPr>
                <w:rFonts w:cstheme="minorHAnsi"/>
                <w:b/>
                <w:sz w:val="20"/>
                <w:szCs w:val="20"/>
              </w:rPr>
              <w:t xml:space="preserve"> - Enrichment classes</w:t>
            </w:r>
          </w:p>
        </w:tc>
        <w:tc>
          <w:tcPr>
            <w:tcW w:w="6210" w:type="dxa"/>
          </w:tcPr>
          <w:p w14:paraId="69A73982" w14:textId="77777777" w:rsidR="00B42B32" w:rsidRPr="008C27D2" w:rsidRDefault="00B42B32" w:rsidP="008318FB">
            <w:pPr>
              <w:rPr>
                <w:sz w:val="20"/>
                <w:szCs w:val="20"/>
              </w:rPr>
            </w:pPr>
            <w:r w:rsidRPr="00D25115">
              <w:rPr>
                <w:b/>
                <w:sz w:val="20"/>
                <w:szCs w:val="20"/>
              </w:rPr>
              <w:t>Grades K – 8</w:t>
            </w:r>
            <w:r>
              <w:rPr>
                <w:sz w:val="20"/>
                <w:szCs w:val="20"/>
              </w:rPr>
              <w:t xml:space="preserve"> - </w:t>
            </w:r>
            <w:r w:rsidRPr="008C27D2">
              <w:rPr>
                <w:sz w:val="20"/>
                <w:szCs w:val="20"/>
              </w:rPr>
              <w:t xml:space="preserve">HCCS students learn to read, write, speak, and understand Greek. </w:t>
            </w:r>
          </w:p>
          <w:p w14:paraId="4F561621" w14:textId="77777777" w:rsidR="00B42B32" w:rsidRDefault="00B42B32" w:rsidP="008318FB">
            <w:pPr>
              <w:rPr>
                <w:sz w:val="20"/>
                <w:szCs w:val="20"/>
              </w:rPr>
            </w:pPr>
            <w:r w:rsidRPr="00AE2CAE">
              <w:rPr>
                <w:b/>
                <w:sz w:val="20"/>
                <w:szCs w:val="20"/>
              </w:rPr>
              <w:t>Grade 7</w:t>
            </w:r>
            <w:r>
              <w:rPr>
                <w:sz w:val="20"/>
                <w:szCs w:val="20"/>
              </w:rPr>
              <w:t xml:space="preserve">  – Ancient Greek Theater club</w:t>
            </w:r>
            <w:r w:rsidRPr="008C27D2">
              <w:rPr>
                <w:sz w:val="20"/>
                <w:szCs w:val="20"/>
              </w:rPr>
              <w:t xml:space="preserve"> </w:t>
            </w:r>
          </w:p>
          <w:p w14:paraId="349BCB07" w14:textId="77777777" w:rsidR="00B42B32" w:rsidRPr="008C27D2" w:rsidRDefault="00B42B32" w:rsidP="008318FB">
            <w:pPr>
              <w:rPr>
                <w:sz w:val="20"/>
                <w:szCs w:val="20"/>
              </w:rPr>
            </w:pPr>
            <w:r w:rsidRPr="008C27D2">
              <w:rPr>
                <w:sz w:val="20"/>
                <w:szCs w:val="20"/>
              </w:rPr>
              <w:t>Beginning with simple words and phrases first, then sentences and readings. Each lesson contains a vocabulary of new words and many idiomatic phrases translated into English.</w:t>
            </w:r>
          </w:p>
          <w:p w14:paraId="57C8999E" w14:textId="77777777" w:rsidR="00B42B32" w:rsidRPr="008C27D2" w:rsidRDefault="00B42B32" w:rsidP="008318FB">
            <w:pPr>
              <w:rPr>
                <w:sz w:val="20"/>
                <w:szCs w:val="20"/>
              </w:rPr>
            </w:pPr>
            <w:r w:rsidRPr="008C27D2">
              <w:rPr>
                <w:sz w:val="20"/>
                <w:szCs w:val="20"/>
              </w:rPr>
              <w:t>Singing, games and plentiful opportunities for conversation and practice are integral components of Greek Instruction.</w:t>
            </w:r>
          </w:p>
          <w:p w14:paraId="45BA2694" w14:textId="77777777" w:rsidR="00B42B32" w:rsidRPr="008C27D2" w:rsidRDefault="00B42B32" w:rsidP="008318FB">
            <w:pPr>
              <w:rPr>
                <w:sz w:val="20"/>
                <w:szCs w:val="20"/>
              </w:rPr>
            </w:pPr>
            <w:r w:rsidRPr="008C27D2">
              <w:rPr>
                <w:b/>
                <w:sz w:val="20"/>
                <w:szCs w:val="20"/>
              </w:rPr>
              <w:t xml:space="preserve">Greek Culture -  </w:t>
            </w:r>
            <w:r w:rsidRPr="008C27D2">
              <w:rPr>
                <w:sz w:val="20"/>
                <w:szCs w:val="20"/>
              </w:rPr>
              <w:t>Aesop’s Fables, Mythology,</w:t>
            </w:r>
          </w:p>
          <w:p w14:paraId="1166CFFD" w14:textId="77777777" w:rsidR="00B42B32" w:rsidRDefault="00B42B32" w:rsidP="008318FB">
            <w:pPr>
              <w:rPr>
                <w:sz w:val="20"/>
                <w:szCs w:val="20"/>
              </w:rPr>
            </w:pPr>
            <w:r w:rsidRPr="008C27D2">
              <w:rPr>
                <w:sz w:val="20"/>
                <w:szCs w:val="20"/>
              </w:rPr>
              <w:t>Philosophers, Greek Folk Dancing</w:t>
            </w:r>
          </w:p>
          <w:p w14:paraId="3045D6AE" w14:textId="77777777" w:rsidR="00B42B32" w:rsidRPr="008C27D2" w:rsidRDefault="00B42B32" w:rsidP="008318FB">
            <w:pPr>
              <w:rPr>
                <w:sz w:val="20"/>
                <w:szCs w:val="20"/>
              </w:rPr>
            </w:pPr>
            <w:r w:rsidRPr="00AE2CAE">
              <w:rPr>
                <w:rFonts w:cstheme="minorHAnsi"/>
                <w:b/>
                <w:sz w:val="20"/>
                <w:szCs w:val="20"/>
              </w:rPr>
              <w:t xml:space="preserve">Students are prepared for the </w:t>
            </w:r>
            <w:r>
              <w:rPr>
                <w:rFonts w:cstheme="minorHAnsi"/>
                <w:b/>
                <w:sz w:val="20"/>
                <w:szCs w:val="20"/>
              </w:rPr>
              <w:t xml:space="preserve">NYS Greek Language </w:t>
            </w:r>
            <w:r w:rsidRPr="00AE2CAE">
              <w:rPr>
                <w:rFonts w:cstheme="minorHAnsi"/>
                <w:b/>
                <w:sz w:val="20"/>
                <w:szCs w:val="20"/>
              </w:rPr>
              <w:t>Regents Exam</w:t>
            </w:r>
            <w:r>
              <w:rPr>
                <w:rFonts w:cstheme="minorHAnsi"/>
                <w:b/>
                <w:sz w:val="20"/>
                <w:szCs w:val="20"/>
              </w:rPr>
              <w:t>.</w:t>
            </w:r>
          </w:p>
        </w:tc>
      </w:tr>
      <w:tr w:rsidR="00B42B32" w:rsidRPr="008C27D2" w14:paraId="64A3DB52" w14:textId="77777777" w:rsidTr="008318FB">
        <w:tc>
          <w:tcPr>
            <w:tcW w:w="3780" w:type="dxa"/>
          </w:tcPr>
          <w:p w14:paraId="5F76006B" w14:textId="77777777" w:rsidR="00B42B32" w:rsidRPr="008C27D2" w:rsidRDefault="00B42B32" w:rsidP="008318FB">
            <w:pPr>
              <w:rPr>
                <w:rFonts w:cstheme="minorHAnsi"/>
                <w:b/>
                <w:sz w:val="20"/>
                <w:szCs w:val="20"/>
              </w:rPr>
            </w:pPr>
            <w:bookmarkStart w:id="0" w:name="_GoBack" w:colFirst="0" w:colLast="1"/>
            <w:r w:rsidRPr="008C27D2">
              <w:rPr>
                <w:rFonts w:cstheme="minorHAnsi"/>
                <w:b/>
                <w:sz w:val="20"/>
                <w:szCs w:val="20"/>
              </w:rPr>
              <w:t>Health</w:t>
            </w:r>
          </w:p>
        </w:tc>
        <w:tc>
          <w:tcPr>
            <w:tcW w:w="6210" w:type="dxa"/>
          </w:tcPr>
          <w:p w14:paraId="4CFAF691" w14:textId="77777777" w:rsidR="00B42B32" w:rsidRPr="008C27D2" w:rsidRDefault="00B42B32" w:rsidP="008318FB">
            <w:pPr>
              <w:rPr>
                <w:sz w:val="20"/>
                <w:szCs w:val="20"/>
              </w:rPr>
            </w:pPr>
            <w:r w:rsidRPr="008C27D2">
              <w:rPr>
                <w:sz w:val="20"/>
                <w:szCs w:val="20"/>
              </w:rPr>
              <w:t>Health Education at HCCS is designed to give a broad introduction to the different components of the school health program. These components include skills for a healthy life, mental and emotional health, promotion of social skills, conflict resolution, violence prevention, nutrition, alcohol and</w:t>
            </w:r>
            <w:r>
              <w:rPr>
                <w:sz w:val="20"/>
                <w:szCs w:val="20"/>
              </w:rPr>
              <w:t xml:space="preserve"> other drugs, personal care and </w:t>
            </w:r>
            <w:r w:rsidRPr="008C27D2">
              <w:rPr>
                <w:sz w:val="20"/>
                <w:szCs w:val="20"/>
              </w:rPr>
              <w:t xml:space="preserve">communication skills. </w:t>
            </w:r>
          </w:p>
          <w:p w14:paraId="52D20685" w14:textId="77777777" w:rsidR="00B42B32" w:rsidRPr="008C27D2" w:rsidRDefault="00B42B32" w:rsidP="008318FB">
            <w:pPr>
              <w:rPr>
                <w:sz w:val="20"/>
                <w:szCs w:val="20"/>
              </w:rPr>
            </w:pPr>
            <w:r w:rsidRPr="008C27D2">
              <w:rPr>
                <w:sz w:val="20"/>
                <w:szCs w:val="20"/>
              </w:rPr>
              <w:t>Students are taught to apply prevention and risk reduction strategies</w:t>
            </w:r>
            <w:r>
              <w:rPr>
                <w:sz w:val="20"/>
                <w:szCs w:val="20"/>
              </w:rPr>
              <w:t xml:space="preserve"> to adolescent health problems.</w:t>
            </w:r>
            <w:r w:rsidRPr="008C27D2">
              <w:rPr>
                <w:sz w:val="20"/>
                <w:szCs w:val="20"/>
              </w:rPr>
              <w:t xml:space="preserve"> Students learn to recognize potentially dangerous situations and how to avoid or reduce their risk. </w:t>
            </w:r>
          </w:p>
          <w:p w14:paraId="5E510118" w14:textId="77777777" w:rsidR="00B42B32" w:rsidRPr="008C27D2" w:rsidRDefault="00B42B32" w:rsidP="008318FB">
            <w:pPr>
              <w:rPr>
                <w:sz w:val="20"/>
                <w:szCs w:val="20"/>
              </w:rPr>
            </w:pPr>
            <w:r w:rsidRPr="000F631C">
              <w:rPr>
                <w:i/>
                <w:sz w:val="20"/>
                <w:szCs w:val="20"/>
              </w:rPr>
              <w:t>Teen Health</w:t>
            </w:r>
            <w:r w:rsidRPr="008C27D2">
              <w:rPr>
                <w:sz w:val="20"/>
                <w:szCs w:val="20"/>
              </w:rPr>
              <w:t xml:space="preserve"> - by M.H. Bronson, M. J. Cleary, and B.M. Hubbard is the p</w:t>
            </w:r>
            <w:r>
              <w:rPr>
                <w:sz w:val="20"/>
                <w:szCs w:val="20"/>
              </w:rPr>
              <w:t>rimary resource for the course.</w:t>
            </w:r>
          </w:p>
        </w:tc>
      </w:tr>
      <w:tr w:rsidR="00B42B32" w:rsidRPr="008C27D2" w14:paraId="14323161" w14:textId="77777777" w:rsidTr="008318FB">
        <w:tc>
          <w:tcPr>
            <w:tcW w:w="3780" w:type="dxa"/>
          </w:tcPr>
          <w:p w14:paraId="7D21BE50" w14:textId="77777777" w:rsidR="00B42B32" w:rsidRPr="008C27D2" w:rsidRDefault="00B42B32" w:rsidP="008318FB">
            <w:pPr>
              <w:rPr>
                <w:rFonts w:cstheme="minorHAnsi"/>
                <w:b/>
                <w:sz w:val="20"/>
                <w:szCs w:val="20"/>
              </w:rPr>
            </w:pPr>
            <w:r w:rsidRPr="008C27D2">
              <w:rPr>
                <w:rFonts w:cstheme="minorHAnsi"/>
                <w:b/>
                <w:sz w:val="20"/>
                <w:szCs w:val="20"/>
              </w:rPr>
              <w:t>Latin</w:t>
            </w:r>
          </w:p>
        </w:tc>
        <w:tc>
          <w:tcPr>
            <w:tcW w:w="6210" w:type="dxa"/>
          </w:tcPr>
          <w:p w14:paraId="128F07FD" w14:textId="77777777" w:rsidR="00B42B32" w:rsidRPr="008C27D2" w:rsidRDefault="00B42B32" w:rsidP="008318FB">
            <w:pPr>
              <w:rPr>
                <w:rFonts w:cstheme="minorHAnsi"/>
                <w:sz w:val="20"/>
                <w:szCs w:val="20"/>
              </w:rPr>
            </w:pPr>
            <w:r w:rsidRPr="008C27D2">
              <w:rPr>
                <w:rFonts w:cstheme="minorHAnsi"/>
                <w:sz w:val="20"/>
                <w:szCs w:val="20"/>
              </w:rPr>
              <w:t>Grades 6-7</w:t>
            </w:r>
          </w:p>
        </w:tc>
      </w:tr>
      <w:tr w:rsidR="00B42B32" w:rsidRPr="008C27D2" w14:paraId="43301E27" w14:textId="77777777" w:rsidTr="008318FB">
        <w:tc>
          <w:tcPr>
            <w:tcW w:w="3780" w:type="dxa"/>
          </w:tcPr>
          <w:p w14:paraId="649D201E" w14:textId="77777777" w:rsidR="00B42B32" w:rsidRPr="008C27D2" w:rsidRDefault="00B42B32" w:rsidP="008318FB">
            <w:pPr>
              <w:rPr>
                <w:rFonts w:cstheme="minorHAnsi"/>
                <w:b/>
                <w:sz w:val="20"/>
                <w:szCs w:val="20"/>
              </w:rPr>
            </w:pPr>
            <w:r w:rsidRPr="008C27D2">
              <w:rPr>
                <w:rFonts w:cstheme="minorHAnsi"/>
                <w:b/>
                <w:sz w:val="20"/>
                <w:szCs w:val="20"/>
              </w:rPr>
              <w:t>Music</w:t>
            </w:r>
          </w:p>
        </w:tc>
        <w:tc>
          <w:tcPr>
            <w:tcW w:w="6210" w:type="dxa"/>
          </w:tcPr>
          <w:p w14:paraId="7AE5FC7B" w14:textId="77777777" w:rsidR="00B42B32" w:rsidRPr="008C27D2" w:rsidRDefault="00B42B32" w:rsidP="008318FB">
            <w:pPr>
              <w:rPr>
                <w:rFonts w:cstheme="minorHAnsi"/>
                <w:b/>
                <w:sz w:val="20"/>
                <w:szCs w:val="20"/>
              </w:rPr>
            </w:pPr>
            <w:r>
              <w:rPr>
                <w:rFonts w:cstheme="minorHAnsi"/>
                <w:b/>
                <w:sz w:val="20"/>
                <w:szCs w:val="20"/>
              </w:rPr>
              <w:t xml:space="preserve">Grades </w:t>
            </w:r>
            <w:r w:rsidRPr="008C27D2">
              <w:rPr>
                <w:rFonts w:cstheme="minorHAnsi"/>
                <w:b/>
                <w:sz w:val="20"/>
                <w:szCs w:val="20"/>
              </w:rPr>
              <w:t>K-2 – Carnegie Hall/ Carnegie Kids</w:t>
            </w:r>
          </w:p>
          <w:p w14:paraId="6413F5DD" w14:textId="77777777" w:rsidR="00B42B32" w:rsidRPr="008C27D2" w:rsidRDefault="00B42B32" w:rsidP="008318FB">
            <w:pPr>
              <w:rPr>
                <w:rFonts w:cstheme="minorHAnsi"/>
                <w:sz w:val="20"/>
                <w:szCs w:val="20"/>
              </w:rPr>
            </w:pPr>
            <w:r w:rsidRPr="00D25115">
              <w:rPr>
                <w:rFonts w:cstheme="minorHAnsi"/>
                <w:b/>
                <w:sz w:val="20"/>
                <w:szCs w:val="20"/>
              </w:rPr>
              <w:t>Grades 3-8</w:t>
            </w:r>
            <w:r w:rsidRPr="008C27D2">
              <w:rPr>
                <w:rFonts w:cstheme="minorHAnsi"/>
                <w:sz w:val="20"/>
                <w:szCs w:val="20"/>
              </w:rPr>
              <w:t xml:space="preserve"> – Music Elements; rhythm, melody, harmony, form</w:t>
            </w:r>
          </w:p>
          <w:p w14:paraId="6CCC10CD" w14:textId="77777777" w:rsidR="00B42B32" w:rsidRPr="008C27D2" w:rsidRDefault="00B42B32" w:rsidP="008318FB">
            <w:pPr>
              <w:rPr>
                <w:rFonts w:cstheme="minorHAnsi"/>
                <w:sz w:val="20"/>
                <w:szCs w:val="20"/>
              </w:rPr>
            </w:pPr>
            <w:r w:rsidRPr="008C27D2">
              <w:rPr>
                <w:rFonts w:cstheme="minorHAnsi"/>
                <w:sz w:val="20"/>
                <w:szCs w:val="20"/>
              </w:rPr>
              <w:t>Learn how to read music</w:t>
            </w:r>
          </w:p>
          <w:p w14:paraId="6BAD696D" w14:textId="77777777" w:rsidR="00B42B32" w:rsidRPr="008C27D2" w:rsidRDefault="00B42B32" w:rsidP="008318FB">
            <w:pPr>
              <w:rPr>
                <w:rFonts w:cstheme="minorHAnsi"/>
                <w:sz w:val="20"/>
                <w:szCs w:val="20"/>
              </w:rPr>
            </w:pPr>
            <w:r w:rsidRPr="008C27D2">
              <w:rPr>
                <w:rFonts w:cstheme="minorHAnsi"/>
                <w:sz w:val="20"/>
                <w:szCs w:val="20"/>
              </w:rPr>
              <w:t>Identify types of music (classical, jazz, rhythm and blues, spiritual, gospel, rock and roll)</w:t>
            </w:r>
          </w:p>
          <w:p w14:paraId="76B27C98" w14:textId="77777777" w:rsidR="00B42B32" w:rsidRDefault="00B42B32" w:rsidP="008318FB">
            <w:pPr>
              <w:rPr>
                <w:rFonts w:cstheme="minorHAnsi"/>
                <w:sz w:val="20"/>
                <w:szCs w:val="20"/>
              </w:rPr>
            </w:pPr>
            <w:r w:rsidRPr="008C27D2">
              <w:rPr>
                <w:rFonts w:cstheme="minorHAnsi"/>
                <w:sz w:val="20"/>
                <w:szCs w:val="20"/>
              </w:rPr>
              <w:t>Play musical instruments; recorder, xylophone, guitar</w:t>
            </w:r>
          </w:p>
          <w:p w14:paraId="3862D91E" w14:textId="77777777" w:rsidR="00B42B32" w:rsidRPr="008C27D2" w:rsidRDefault="00B42B32" w:rsidP="008318FB">
            <w:pPr>
              <w:rPr>
                <w:rFonts w:cstheme="minorHAnsi"/>
                <w:sz w:val="20"/>
                <w:szCs w:val="20"/>
              </w:rPr>
            </w:pPr>
            <w:r>
              <w:rPr>
                <w:rFonts w:cstheme="minorHAnsi"/>
                <w:sz w:val="20"/>
                <w:szCs w:val="20"/>
              </w:rPr>
              <w:t xml:space="preserve">Drum pads </w:t>
            </w:r>
          </w:p>
        </w:tc>
      </w:tr>
      <w:bookmarkEnd w:id="0"/>
      <w:tr w:rsidR="00B42B32" w:rsidRPr="008C27D2" w14:paraId="3F05EF93" w14:textId="77777777" w:rsidTr="008318FB">
        <w:tc>
          <w:tcPr>
            <w:tcW w:w="3780" w:type="dxa"/>
          </w:tcPr>
          <w:p w14:paraId="2801983C" w14:textId="77777777" w:rsidR="00B42B32" w:rsidRPr="008C27D2" w:rsidRDefault="00B42B32" w:rsidP="008318FB">
            <w:pPr>
              <w:rPr>
                <w:rFonts w:cstheme="minorHAnsi"/>
                <w:b/>
                <w:sz w:val="20"/>
                <w:szCs w:val="20"/>
              </w:rPr>
            </w:pPr>
            <w:r w:rsidRPr="008C27D2">
              <w:rPr>
                <w:rFonts w:cstheme="minorHAnsi"/>
                <w:b/>
                <w:sz w:val="20"/>
                <w:szCs w:val="20"/>
              </w:rPr>
              <w:t>Art</w:t>
            </w:r>
          </w:p>
        </w:tc>
        <w:tc>
          <w:tcPr>
            <w:tcW w:w="6210" w:type="dxa"/>
          </w:tcPr>
          <w:p w14:paraId="6039F602" w14:textId="77777777" w:rsidR="00B42B32" w:rsidRPr="008C27D2" w:rsidRDefault="00B42B32" w:rsidP="008318FB">
            <w:pPr>
              <w:rPr>
                <w:b/>
                <w:sz w:val="20"/>
                <w:szCs w:val="20"/>
              </w:rPr>
            </w:pPr>
            <w:r w:rsidRPr="008C27D2">
              <w:rPr>
                <w:b/>
                <w:sz w:val="20"/>
                <w:szCs w:val="20"/>
              </w:rPr>
              <w:t xml:space="preserve">Pre-k, K  - Studio in a School </w:t>
            </w:r>
            <w:r>
              <w:rPr>
                <w:b/>
                <w:sz w:val="20"/>
                <w:szCs w:val="20"/>
              </w:rPr>
              <w:t>Art Residency Program</w:t>
            </w:r>
          </w:p>
          <w:p w14:paraId="2A9F9E1E" w14:textId="77777777" w:rsidR="00B42B32" w:rsidRPr="008C27D2" w:rsidRDefault="00B42B32" w:rsidP="008318FB">
            <w:pPr>
              <w:rPr>
                <w:b/>
                <w:sz w:val="20"/>
                <w:szCs w:val="20"/>
              </w:rPr>
            </w:pPr>
            <w:r>
              <w:rPr>
                <w:b/>
                <w:sz w:val="20"/>
                <w:szCs w:val="20"/>
              </w:rPr>
              <w:t xml:space="preserve">Grades 1 – 8 - </w:t>
            </w:r>
            <w:r w:rsidRPr="008C27D2">
              <w:rPr>
                <w:b/>
                <w:sz w:val="20"/>
                <w:szCs w:val="20"/>
              </w:rPr>
              <w:t>Visual Arts</w:t>
            </w:r>
          </w:p>
          <w:p w14:paraId="4881B43F" w14:textId="77777777" w:rsidR="00B42B32" w:rsidRPr="008C27D2" w:rsidRDefault="00B42B32" w:rsidP="008318FB">
            <w:pPr>
              <w:rPr>
                <w:sz w:val="20"/>
                <w:szCs w:val="20"/>
              </w:rPr>
            </w:pPr>
            <w:proofErr w:type="gramStart"/>
            <w:r w:rsidRPr="008C27D2">
              <w:rPr>
                <w:sz w:val="20"/>
                <w:szCs w:val="20"/>
              </w:rPr>
              <w:t>Students</w:t>
            </w:r>
            <w:proofErr w:type="gramEnd"/>
            <w:r w:rsidRPr="008C27D2">
              <w:rPr>
                <w:sz w:val="20"/>
                <w:szCs w:val="20"/>
              </w:rPr>
              <w:t xml:space="preserve"> study a broad variety of art periods, types, and forms throughout history, complete works of art themselves that are representative of some of these periods and types, and are able to understand the major artistic contributions of diverse cultures, including Greece. They also learn how art intersects with history, economics, religion, philosophy, and culture.</w:t>
            </w:r>
          </w:p>
          <w:p w14:paraId="32ECBC70" w14:textId="77777777" w:rsidR="00B42B32" w:rsidRPr="008C27D2" w:rsidRDefault="00B42B32" w:rsidP="008318FB">
            <w:pPr>
              <w:rPr>
                <w:rFonts w:ascii="Berlin Sans FB Demi" w:hAnsi="Berlin Sans FB Demi"/>
                <w:b/>
                <w:sz w:val="20"/>
                <w:szCs w:val="20"/>
              </w:rPr>
            </w:pPr>
          </w:p>
        </w:tc>
      </w:tr>
      <w:tr w:rsidR="00B42B32" w:rsidRPr="008C27D2" w14:paraId="4F15BF13" w14:textId="77777777" w:rsidTr="008318FB">
        <w:tc>
          <w:tcPr>
            <w:tcW w:w="3780" w:type="dxa"/>
          </w:tcPr>
          <w:p w14:paraId="61C4C0E7" w14:textId="77777777" w:rsidR="00B42B32" w:rsidRPr="008C27D2" w:rsidRDefault="00B42B32" w:rsidP="008318FB">
            <w:pPr>
              <w:rPr>
                <w:rFonts w:cstheme="minorHAnsi"/>
                <w:b/>
                <w:sz w:val="20"/>
                <w:szCs w:val="20"/>
              </w:rPr>
            </w:pPr>
            <w:r w:rsidRPr="008C27D2">
              <w:rPr>
                <w:rFonts w:cstheme="minorHAnsi"/>
                <w:b/>
                <w:sz w:val="20"/>
                <w:szCs w:val="20"/>
              </w:rPr>
              <w:t>Social Emotional Learning</w:t>
            </w:r>
          </w:p>
        </w:tc>
        <w:tc>
          <w:tcPr>
            <w:tcW w:w="6210" w:type="dxa"/>
          </w:tcPr>
          <w:p w14:paraId="54294A57" w14:textId="77777777" w:rsidR="00B42B32" w:rsidRPr="008C27D2" w:rsidRDefault="00B42B32" w:rsidP="008318FB">
            <w:pPr>
              <w:rPr>
                <w:rFonts w:cstheme="minorHAnsi"/>
                <w:sz w:val="20"/>
                <w:szCs w:val="20"/>
              </w:rPr>
            </w:pPr>
            <w:r w:rsidRPr="006E1D42">
              <w:rPr>
                <w:rFonts w:cstheme="minorHAnsi"/>
                <w:b/>
                <w:sz w:val="20"/>
                <w:szCs w:val="20"/>
              </w:rPr>
              <w:t>Grades K-5</w:t>
            </w:r>
            <w:r>
              <w:rPr>
                <w:rFonts w:cstheme="minorHAnsi"/>
                <w:b/>
                <w:sz w:val="20"/>
                <w:szCs w:val="20"/>
              </w:rPr>
              <w:t xml:space="preserve"> - </w:t>
            </w:r>
            <w:r w:rsidRPr="008C27D2">
              <w:rPr>
                <w:rFonts w:cstheme="minorHAnsi"/>
                <w:sz w:val="20"/>
                <w:szCs w:val="20"/>
              </w:rPr>
              <w:t>Competent Kids, Caring Classrooms</w:t>
            </w:r>
            <w:r>
              <w:rPr>
                <w:rFonts w:cstheme="minorHAnsi"/>
                <w:sz w:val="20"/>
                <w:szCs w:val="20"/>
              </w:rPr>
              <w:t xml:space="preserve"> Program</w:t>
            </w:r>
          </w:p>
        </w:tc>
      </w:tr>
      <w:tr w:rsidR="00B42B32" w:rsidRPr="008C27D2" w14:paraId="607A8597" w14:textId="77777777" w:rsidTr="008318FB">
        <w:tc>
          <w:tcPr>
            <w:tcW w:w="3780" w:type="dxa"/>
          </w:tcPr>
          <w:p w14:paraId="10502315" w14:textId="77777777" w:rsidR="00B42B32" w:rsidRPr="008C27D2" w:rsidRDefault="00B42B32" w:rsidP="008318FB">
            <w:pPr>
              <w:rPr>
                <w:rFonts w:cstheme="minorHAnsi"/>
                <w:b/>
                <w:sz w:val="20"/>
                <w:szCs w:val="20"/>
              </w:rPr>
            </w:pPr>
            <w:r>
              <w:rPr>
                <w:rFonts w:cstheme="minorHAnsi"/>
                <w:b/>
                <w:sz w:val="20"/>
                <w:szCs w:val="20"/>
              </w:rPr>
              <w:t xml:space="preserve">Chess </w:t>
            </w:r>
          </w:p>
        </w:tc>
        <w:tc>
          <w:tcPr>
            <w:tcW w:w="6210" w:type="dxa"/>
          </w:tcPr>
          <w:p w14:paraId="6D5E94AC" w14:textId="77777777" w:rsidR="00B42B32" w:rsidRPr="006E1D42" w:rsidRDefault="00B42B32" w:rsidP="008318FB">
            <w:pPr>
              <w:rPr>
                <w:rFonts w:cstheme="minorHAnsi"/>
                <w:b/>
                <w:sz w:val="20"/>
                <w:szCs w:val="20"/>
              </w:rPr>
            </w:pPr>
            <w:r w:rsidRPr="006E1D42">
              <w:rPr>
                <w:rFonts w:cstheme="minorHAnsi"/>
                <w:b/>
                <w:sz w:val="20"/>
                <w:szCs w:val="20"/>
              </w:rPr>
              <w:t>Grades K-5</w:t>
            </w:r>
          </w:p>
        </w:tc>
      </w:tr>
    </w:tbl>
    <w:p w14:paraId="5763DC7A" w14:textId="77777777" w:rsidR="00B42B32" w:rsidRPr="008C27D2" w:rsidRDefault="00B42B32" w:rsidP="00B42B32">
      <w:pPr>
        <w:rPr>
          <w:sz w:val="20"/>
          <w:szCs w:val="20"/>
        </w:rPr>
      </w:pPr>
    </w:p>
    <w:p w14:paraId="2D0E205E" w14:textId="77777777" w:rsidR="00B42B32" w:rsidRPr="008C27D2" w:rsidRDefault="00B42B32" w:rsidP="00B42B32">
      <w:pPr>
        <w:rPr>
          <w:sz w:val="20"/>
          <w:szCs w:val="20"/>
        </w:rPr>
      </w:pPr>
    </w:p>
    <w:sectPr w:rsidR="00B42B32" w:rsidRPr="008C27D2" w:rsidSect="00B42B32">
      <w:headerReference w:type="default" r:id="rId8"/>
      <w:type w:val="continuous"/>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3A555" w14:textId="77777777" w:rsidR="00D12FBC" w:rsidRDefault="00D12FBC" w:rsidP="00933710">
      <w:r>
        <w:separator/>
      </w:r>
    </w:p>
  </w:endnote>
  <w:endnote w:type="continuationSeparator" w:id="0">
    <w:p w14:paraId="452FDFB0" w14:textId="77777777" w:rsidR="00D12FBC" w:rsidRDefault="00D12FBC" w:rsidP="0093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84D8A" w14:textId="77777777" w:rsidR="00D12FBC" w:rsidRDefault="00D12FBC" w:rsidP="00933710">
      <w:r>
        <w:separator/>
      </w:r>
    </w:p>
  </w:footnote>
  <w:footnote w:type="continuationSeparator" w:id="0">
    <w:p w14:paraId="7089325E" w14:textId="77777777" w:rsidR="00D12FBC" w:rsidRDefault="00D12FBC" w:rsidP="00933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D1A6D" w14:textId="77777777" w:rsidR="00A16B47" w:rsidRDefault="00A16B47" w:rsidP="00A16B47">
    <w:pPr>
      <w:pStyle w:val="Header"/>
    </w:pPr>
    <w:r>
      <w:rPr>
        <w:noProof/>
      </w:rPr>
      <w:drawing>
        <wp:anchor distT="0" distB="0" distL="114300" distR="114300" simplePos="0" relativeHeight="251659264" behindDoc="0" locked="0" layoutInCell="1" allowOverlap="1" wp14:anchorId="0FD2B19C" wp14:editId="20F473E2">
          <wp:simplePos x="0" y="0"/>
          <wp:positionH relativeFrom="margin">
            <wp:align>center</wp:align>
          </wp:positionH>
          <wp:positionV relativeFrom="page">
            <wp:posOffset>209550</wp:posOffset>
          </wp:positionV>
          <wp:extent cx="800100" cy="800100"/>
          <wp:effectExtent l="0" t="0" r="0" b="0"/>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0100" cy="800100"/>
                  </a:xfrm>
                  <a:prstGeom prst="rect">
                    <a:avLst/>
                  </a:prstGeom>
                  <a:ln/>
                </pic:spPr>
              </pic:pic>
            </a:graphicData>
          </a:graphic>
          <wp14:sizeRelH relativeFrom="margin">
            <wp14:pctWidth>0</wp14:pctWidth>
          </wp14:sizeRelH>
          <wp14:sizeRelV relativeFrom="margin">
            <wp14:pctHeight>0</wp14:pctHeight>
          </wp14:sizeRelV>
        </wp:anchor>
      </w:drawing>
    </w:r>
  </w:p>
  <w:p w14:paraId="7C5B9538" w14:textId="77777777" w:rsidR="00A16B47" w:rsidRDefault="00A16B47" w:rsidP="00A16B47">
    <w:pPr>
      <w:pStyle w:val="Header"/>
    </w:pPr>
  </w:p>
  <w:p w14:paraId="60788C70" w14:textId="77777777" w:rsidR="00A16B47" w:rsidRDefault="00A16B47" w:rsidP="00A16B47">
    <w:pPr>
      <w:pStyle w:val="Header"/>
    </w:pPr>
  </w:p>
  <w:p w14:paraId="0BB091B6" w14:textId="77777777" w:rsidR="00A16B47" w:rsidRDefault="00A16B47" w:rsidP="00A16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27FD"/>
    <w:multiLevelType w:val="hybridMultilevel"/>
    <w:tmpl w:val="A0E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F2597"/>
    <w:multiLevelType w:val="hybridMultilevel"/>
    <w:tmpl w:val="CE5630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47691"/>
    <w:multiLevelType w:val="hybridMultilevel"/>
    <w:tmpl w:val="C1D25000"/>
    <w:lvl w:ilvl="0" w:tplc="04090013">
      <w:start w:val="1"/>
      <w:numFmt w:val="upperRoman"/>
      <w:lvlText w:val="%1."/>
      <w:lvlJc w:val="righ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65F0DC7"/>
    <w:multiLevelType w:val="hybridMultilevel"/>
    <w:tmpl w:val="CE5630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535CA"/>
    <w:multiLevelType w:val="hybridMultilevel"/>
    <w:tmpl w:val="12B8A3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A15951"/>
    <w:multiLevelType w:val="hybridMultilevel"/>
    <w:tmpl w:val="73668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B54D04"/>
    <w:multiLevelType w:val="hybridMultilevel"/>
    <w:tmpl w:val="B07E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B0AFF"/>
    <w:multiLevelType w:val="hybridMultilevel"/>
    <w:tmpl w:val="0C4E4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6B4D4C"/>
    <w:multiLevelType w:val="hybridMultilevel"/>
    <w:tmpl w:val="3A8800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9270D5"/>
    <w:multiLevelType w:val="hybridMultilevel"/>
    <w:tmpl w:val="A8CE6DB8"/>
    <w:lvl w:ilvl="0" w:tplc="620A72CE">
      <w:start w:val="1"/>
      <w:numFmt w:val="decimal"/>
      <w:lvlText w:val="%1."/>
      <w:lvlJc w:val="left"/>
      <w:pPr>
        <w:ind w:left="435" w:hanging="435"/>
      </w:pPr>
      <w:rPr>
        <w:rFonts w:hint="default"/>
        <w:sz w:val="2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724F3C"/>
    <w:multiLevelType w:val="hybridMultilevel"/>
    <w:tmpl w:val="E7C0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B716E"/>
    <w:multiLevelType w:val="hybridMultilevel"/>
    <w:tmpl w:val="B29E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A3F70"/>
    <w:multiLevelType w:val="hybridMultilevel"/>
    <w:tmpl w:val="F0AE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E6D70"/>
    <w:multiLevelType w:val="multilevel"/>
    <w:tmpl w:val="41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177933"/>
    <w:multiLevelType w:val="multilevel"/>
    <w:tmpl w:val="B972DA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4D59DA"/>
    <w:multiLevelType w:val="hybridMultilevel"/>
    <w:tmpl w:val="133AFF04"/>
    <w:lvl w:ilvl="0" w:tplc="440860C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22258DC"/>
    <w:multiLevelType w:val="hybridMultilevel"/>
    <w:tmpl w:val="64B623F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79866E0E"/>
    <w:multiLevelType w:val="multilevel"/>
    <w:tmpl w:val="B972DA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D515C1"/>
    <w:multiLevelType w:val="hybridMultilevel"/>
    <w:tmpl w:val="9D9CED32"/>
    <w:lvl w:ilvl="0" w:tplc="620A72CE">
      <w:start w:val="1"/>
      <w:numFmt w:val="decimal"/>
      <w:lvlText w:val="%1."/>
      <w:lvlJc w:val="left"/>
      <w:pPr>
        <w:ind w:left="75" w:hanging="435"/>
      </w:pPr>
      <w:rPr>
        <w:rFonts w:hint="default"/>
        <w:sz w:val="2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7"/>
  </w:num>
  <w:num w:numId="4">
    <w:abstractNumId w:val="18"/>
  </w:num>
  <w:num w:numId="5">
    <w:abstractNumId w:val="1"/>
  </w:num>
  <w:num w:numId="6">
    <w:abstractNumId w:val="3"/>
  </w:num>
  <w:num w:numId="7">
    <w:abstractNumId w:val="16"/>
  </w:num>
  <w:num w:numId="8">
    <w:abstractNumId w:val="2"/>
  </w:num>
  <w:num w:numId="9">
    <w:abstractNumId w:val="15"/>
  </w:num>
  <w:num w:numId="10">
    <w:abstractNumId w:val="10"/>
  </w:num>
  <w:num w:numId="11">
    <w:abstractNumId w:val="13"/>
  </w:num>
  <w:num w:numId="12">
    <w:abstractNumId w:val="17"/>
  </w:num>
  <w:num w:numId="13">
    <w:abstractNumId w:val="14"/>
  </w:num>
  <w:num w:numId="14">
    <w:abstractNumId w:val="8"/>
  </w:num>
  <w:num w:numId="15">
    <w:abstractNumId w:val="4"/>
  </w:num>
  <w:num w:numId="16">
    <w:abstractNumId w:val="0"/>
  </w:num>
  <w:num w:numId="17">
    <w:abstractNumId w:val="12"/>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42"/>
    <w:rsid w:val="00005E02"/>
    <w:rsid w:val="00026863"/>
    <w:rsid w:val="000F406F"/>
    <w:rsid w:val="00194AB1"/>
    <w:rsid w:val="001A7A6C"/>
    <w:rsid w:val="002444CA"/>
    <w:rsid w:val="002467FE"/>
    <w:rsid w:val="00282DAB"/>
    <w:rsid w:val="002B785F"/>
    <w:rsid w:val="002C0EB1"/>
    <w:rsid w:val="002D553B"/>
    <w:rsid w:val="002F08F7"/>
    <w:rsid w:val="00312CC4"/>
    <w:rsid w:val="00351149"/>
    <w:rsid w:val="00433756"/>
    <w:rsid w:val="00470FB3"/>
    <w:rsid w:val="004A1204"/>
    <w:rsid w:val="004B52CC"/>
    <w:rsid w:val="004B5CD4"/>
    <w:rsid w:val="004E45B5"/>
    <w:rsid w:val="004F3032"/>
    <w:rsid w:val="00587035"/>
    <w:rsid w:val="005B1DA2"/>
    <w:rsid w:val="005C0BF1"/>
    <w:rsid w:val="00651420"/>
    <w:rsid w:val="006C3D8A"/>
    <w:rsid w:val="00762CBB"/>
    <w:rsid w:val="00802DED"/>
    <w:rsid w:val="008328B9"/>
    <w:rsid w:val="00835C52"/>
    <w:rsid w:val="00850F68"/>
    <w:rsid w:val="00865042"/>
    <w:rsid w:val="00933710"/>
    <w:rsid w:val="00940A23"/>
    <w:rsid w:val="009550AF"/>
    <w:rsid w:val="009A1397"/>
    <w:rsid w:val="009D5573"/>
    <w:rsid w:val="00A03F11"/>
    <w:rsid w:val="00A16B47"/>
    <w:rsid w:val="00A342E3"/>
    <w:rsid w:val="00A66218"/>
    <w:rsid w:val="00AF775F"/>
    <w:rsid w:val="00B334A2"/>
    <w:rsid w:val="00B36243"/>
    <w:rsid w:val="00B42B32"/>
    <w:rsid w:val="00BD01D5"/>
    <w:rsid w:val="00C1566B"/>
    <w:rsid w:val="00C8171B"/>
    <w:rsid w:val="00CA2CB9"/>
    <w:rsid w:val="00D12FBC"/>
    <w:rsid w:val="00D16A80"/>
    <w:rsid w:val="00D317A9"/>
    <w:rsid w:val="00D40A9F"/>
    <w:rsid w:val="00DC3E6E"/>
    <w:rsid w:val="00DE0ED8"/>
    <w:rsid w:val="00E20583"/>
    <w:rsid w:val="00E27591"/>
    <w:rsid w:val="00EA76D9"/>
    <w:rsid w:val="00F04960"/>
    <w:rsid w:val="00F24F74"/>
    <w:rsid w:val="00F82AA4"/>
    <w:rsid w:val="00F8406E"/>
    <w:rsid w:val="00FA0247"/>
    <w:rsid w:val="00FE7363"/>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02C2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5042"/>
  </w:style>
  <w:style w:type="paragraph" w:styleId="BalloonText">
    <w:name w:val="Balloon Text"/>
    <w:basedOn w:val="Normal"/>
    <w:link w:val="BalloonTextChar"/>
    <w:uiPriority w:val="99"/>
    <w:semiHidden/>
    <w:unhideWhenUsed/>
    <w:rsid w:val="00FE7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363"/>
    <w:rPr>
      <w:rFonts w:ascii="Segoe UI" w:hAnsi="Segoe UI" w:cs="Segoe UI"/>
      <w:sz w:val="18"/>
      <w:szCs w:val="18"/>
    </w:rPr>
  </w:style>
  <w:style w:type="paragraph" w:styleId="Header">
    <w:name w:val="header"/>
    <w:basedOn w:val="Normal"/>
    <w:link w:val="HeaderChar"/>
    <w:uiPriority w:val="99"/>
    <w:unhideWhenUsed/>
    <w:rsid w:val="00933710"/>
    <w:pPr>
      <w:tabs>
        <w:tab w:val="center" w:pos="4680"/>
        <w:tab w:val="right" w:pos="9360"/>
      </w:tabs>
    </w:pPr>
  </w:style>
  <w:style w:type="character" w:customStyle="1" w:styleId="HeaderChar">
    <w:name w:val="Header Char"/>
    <w:basedOn w:val="DefaultParagraphFont"/>
    <w:link w:val="Header"/>
    <w:uiPriority w:val="99"/>
    <w:rsid w:val="00933710"/>
  </w:style>
  <w:style w:type="paragraph" w:styleId="Footer">
    <w:name w:val="footer"/>
    <w:basedOn w:val="Normal"/>
    <w:link w:val="FooterChar"/>
    <w:uiPriority w:val="99"/>
    <w:unhideWhenUsed/>
    <w:rsid w:val="00933710"/>
    <w:pPr>
      <w:tabs>
        <w:tab w:val="center" w:pos="4680"/>
        <w:tab w:val="right" w:pos="9360"/>
      </w:tabs>
    </w:pPr>
  </w:style>
  <w:style w:type="character" w:customStyle="1" w:styleId="FooterChar">
    <w:name w:val="Footer Char"/>
    <w:basedOn w:val="DefaultParagraphFont"/>
    <w:link w:val="Footer"/>
    <w:uiPriority w:val="99"/>
    <w:rsid w:val="00933710"/>
  </w:style>
  <w:style w:type="paragraph" w:styleId="ListParagraph">
    <w:name w:val="List Paragraph"/>
    <w:basedOn w:val="Normal"/>
    <w:uiPriority w:val="34"/>
    <w:qFormat/>
    <w:rsid w:val="00933710"/>
    <w:pPr>
      <w:ind w:left="720"/>
      <w:contextualSpacing/>
    </w:pPr>
  </w:style>
  <w:style w:type="paragraph" w:styleId="NoSpacing">
    <w:name w:val="No Spacing"/>
    <w:uiPriority w:val="1"/>
    <w:qFormat/>
    <w:rsid w:val="00E20583"/>
    <w:rPr>
      <w:rFonts w:ascii="Calibri" w:eastAsia="Calibri" w:hAnsi="Calibri" w:cs="Times New Roman"/>
      <w:sz w:val="22"/>
      <w:szCs w:val="22"/>
    </w:rPr>
  </w:style>
  <w:style w:type="paragraph" w:styleId="NormalWeb">
    <w:name w:val="Normal (Web)"/>
    <w:basedOn w:val="Normal"/>
    <w:uiPriority w:val="99"/>
    <w:unhideWhenUsed/>
    <w:rsid w:val="002467F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1566B"/>
    <w:rPr>
      <w:color w:val="0563C1" w:themeColor="hyperlink"/>
      <w:u w:val="single"/>
    </w:rPr>
  </w:style>
  <w:style w:type="table" w:styleId="TableGrid">
    <w:name w:val="Table Grid"/>
    <w:basedOn w:val="TableNormal"/>
    <w:uiPriority w:val="39"/>
    <w:rsid w:val="00B42B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0296">
      <w:bodyDiv w:val="1"/>
      <w:marLeft w:val="0"/>
      <w:marRight w:val="0"/>
      <w:marTop w:val="0"/>
      <w:marBottom w:val="0"/>
      <w:divBdr>
        <w:top w:val="none" w:sz="0" w:space="0" w:color="auto"/>
        <w:left w:val="none" w:sz="0" w:space="0" w:color="auto"/>
        <w:bottom w:val="none" w:sz="0" w:space="0" w:color="auto"/>
        <w:right w:val="none" w:sz="0" w:space="0" w:color="auto"/>
      </w:divBdr>
      <w:divsChild>
        <w:div w:id="1639995248">
          <w:marLeft w:val="450"/>
          <w:marRight w:val="0"/>
          <w:marTop w:val="0"/>
          <w:marBottom w:val="0"/>
          <w:divBdr>
            <w:top w:val="none" w:sz="0" w:space="0" w:color="auto"/>
            <w:left w:val="none" w:sz="0" w:space="0" w:color="auto"/>
            <w:bottom w:val="none" w:sz="0" w:space="0" w:color="auto"/>
            <w:right w:val="none" w:sz="0" w:space="0" w:color="auto"/>
          </w:divBdr>
        </w:div>
        <w:div w:id="65030897">
          <w:marLeft w:val="900"/>
          <w:marRight w:val="0"/>
          <w:marTop w:val="0"/>
          <w:marBottom w:val="0"/>
          <w:divBdr>
            <w:top w:val="none" w:sz="0" w:space="0" w:color="auto"/>
            <w:left w:val="none" w:sz="0" w:space="0" w:color="auto"/>
            <w:bottom w:val="none" w:sz="0" w:space="0" w:color="auto"/>
            <w:right w:val="none" w:sz="0" w:space="0" w:color="auto"/>
          </w:divBdr>
        </w:div>
        <w:div w:id="183053476">
          <w:marLeft w:val="900"/>
          <w:marRight w:val="0"/>
          <w:marTop w:val="0"/>
          <w:marBottom w:val="0"/>
          <w:divBdr>
            <w:top w:val="none" w:sz="0" w:space="0" w:color="auto"/>
            <w:left w:val="none" w:sz="0" w:space="0" w:color="auto"/>
            <w:bottom w:val="none" w:sz="0" w:space="0" w:color="auto"/>
            <w:right w:val="none" w:sz="0" w:space="0" w:color="auto"/>
          </w:divBdr>
        </w:div>
        <w:div w:id="369961625">
          <w:marLeft w:val="900"/>
          <w:marRight w:val="0"/>
          <w:marTop w:val="0"/>
          <w:marBottom w:val="0"/>
          <w:divBdr>
            <w:top w:val="none" w:sz="0" w:space="0" w:color="auto"/>
            <w:left w:val="none" w:sz="0" w:space="0" w:color="auto"/>
            <w:bottom w:val="none" w:sz="0" w:space="0" w:color="auto"/>
            <w:right w:val="none" w:sz="0" w:space="0" w:color="auto"/>
          </w:divBdr>
        </w:div>
        <w:div w:id="1425421264">
          <w:marLeft w:val="900"/>
          <w:marRight w:val="0"/>
          <w:marTop w:val="0"/>
          <w:marBottom w:val="0"/>
          <w:divBdr>
            <w:top w:val="none" w:sz="0" w:space="0" w:color="auto"/>
            <w:left w:val="none" w:sz="0" w:space="0" w:color="auto"/>
            <w:bottom w:val="none" w:sz="0" w:space="0" w:color="auto"/>
            <w:right w:val="none" w:sz="0" w:space="0" w:color="auto"/>
          </w:divBdr>
        </w:div>
        <w:div w:id="1198472982">
          <w:marLeft w:val="900"/>
          <w:marRight w:val="0"/>
          <w:marTop w:val="0"/>
          <w:marBottom w:val="0"/>
          <w:divBdr>
            <w:top w:val="none" w:sz="0" w:space="0" w:color="auto"/>
            <w:left w:val="none" w:sz="0" w:space="0" w:color="auto"/>
            <w:bottom w:val="none" w:sz="0" w:space="0" w:color="auto"/>
            <w:right w:val="none" w:sz="0" w:space="0" w:color="auto"/>
          </w:divBdr>
        </w:div>
        <w:div w:id="1033723525">
          <w:marLeft w:val="900"/>
          <w:marRight w:val="0"/>
          <w:marTop w:val="0"/>
          <w:marBottom w:val="0"/>
          <w:divBdr>
            <w:top w:val="none" w:sz="0" w:space="0" w:color="auto"/>
            <w:left w:val="none" w:sz="0" w:space="0" w:color="auto"/>
            <w:bottom w:val="none" w:sz="0" w:space="0" w:color="auto"/>
            <w:right w:val="none" w:sz="0" w:space="0" w:color="auto"/>
          </w:divBdr>
        </w:div>
        <w:div w:id="1184398101">
          <w:marLeft w:val="900"/>
          <w:marRight w:val="0"/>
          <w:marTop w:val="0"/>
          <w:marBottom w:val="0"/>
          <w:divBdr>
            <w:top w:val="none" w:sz="0" w:space="0" w:color="auto"/>
            <w:left w:val="none" w:sz="0" w:space="0" w:color="auto"/>
            <w:bottom w:val="none" w:sz="0" w:space="0" w:color="auto"/>
            <w:right w:val="none" w:sz="0" w:space="0" w:color="auto"/>
          </w:divBdr>
        </w:div>
        <w:div w:id="2142989938">
          <w:marLeft w:val="900"/>
          <w:marRight w:val="0"/>
          <w:marTop w:val="0"/>
          <w:marBottom w:val="0"/>
          <w:divBdr>
            <w:top w:val="none" w:sz="0" w:space="0" w:color="auto"/>
            <w:left w:val="none" w:sz="0" w:space="0" w:color="auto"/>
            <w:bottom w:val="none" w:sz="0" w:space="0" w:color="auto"/>
            <w:right w:val="none" w:sz="0" w:space="0" w:color="auto"/>
          </w:divBdr>
        </w:div>
        <w:div w:id="1184593681">
          <w:marLeft w:val="900"/>
          <w:marRight w:val="0"/>
          <w:marTop w:val="0"/>
          <w:marBottom w:val="0"/>
          <w:divBdr>
            <w:top w:val="none" w:sz="0" w:space="0" w:color="auto"/>
            <w:left w:val="none" w:sz="0" w:space="0" w:color="auto"/>
            <w:bottom w:val="none" w:sz="0" w:space="0" w:color="auto"/>
            <w:right w:val="none" w:sz="0" w:space="0" w:color="auto"/>
          </w:divBdr>
        </w:div>
        <w:div w:id="1678385109">
          <w:marLeft w:val="900"/>
          <w:marRight w:val="0"/>
          <w:marTop w:val="0"/>
          <w:marBottom w:val="0"/>
          <w:divBdr>
            <w:top w:val="none" w:sz="0" w:space="0" w:color="auto"/>
            <w:left w:val="none" w:sz="0" w:space="0" w:color="auto"/>
            <w:bottom w:val="none" w:sz="0" w:space="0" w:color="auto"/>
            <w:right w:val="none" w:sz="0" w:space="0" w:color="auto"/>
          </w:divBdr>
        </w:div>
        <w:div w:id="1177111585">
          <w:marLeft w:val="900"/>
          <w:marRight w:val="0"/>
          <w:marTop w:val="0"/>
          <w:marBottom w:val="0"/>
          <w:divBdr>
            <w:top w:val="none" w:sz="0" w:space="0" w:color="auto"/>
            <w:left w:val="none" w:sz="0" w:space="0" w:color="auto"/>
            <w:bottom w:val="none" w:sz="0" w:space="0" w:color="auto"/>
            <w:right w:val="none" w:sz="0" w:space="0" w:color="auto"/>
          </w:divBdr>
        </w:div>
        <w:div w:id="712926821">
          <w:marLeft w:val="900"/>
          <w:marRight w:val="0"/>
          <w:marTop w:val="0"/>
          <w:marBottom w:val="0"/>
          <w:divBdr>
            <w:top w:val="none" w:sz="0" w:space="0" w:color="auto"/>
            <w:left w:val="none" w:sz="0" w:space="0" w:color="auto"/>
            <w:bottom w:val="none" w:sz="0" w:space="0" w:color="auto"/>
            <w:right w:val="none" w:sz="0" w:space="0" w:color="auto"/>
          </w:divBdr>
        </w:div>
        <w:div w:id="1680811882">
          <w:marLeft w:val="900"/>
          <w:marRight w:val="0"/>
          <w:marTop w:val="0"/>
          <w:marBottom w:val="0"/>
          <w:divBdr>
            <w:top w:val="none" w:sz="0" w:space="0" w:color="auto"/>
            <w:left w:val="none" w:sz="0" w:space="0" w:color="auto"/>
            <w:bottom w:val="none" w:sz="0" w:space="0" w:color="auto"/>
            <w:right w:val="none" w:sz="0" w:space="0" w:color="auto"/>
          </w:divBdr>
        </w:div>
        <w:div w:id="453642153">
          <w:marLeft w:val="900"/>
          <w:marRight w:val="0"/>
          <w:marTop w:val="0"/>
          <w:marBottom w:val="0"/>
          <w:divBdr>
            <w:top w:val="none" w:sz="0" w:space="0" w:color="auto"/>
            <w:left w:val="none" w:sz="0" w:space="0" w:color="auto"/>
            <w:bottom w:val="none" w:sz="0" w:space="0" w:color="auto"/>
            <w:right w:val="none" w:sz="0" w:space="0" w:color="auto"/>
          </w:divBdr>
        </w:div>
        <w:div w:id="1592811331">
          <w:marLeft w:val="900"/>
          <w:marRight w:val="0"/>
          <w:marTop w:val="0"/>
          <w:marBottom w:val="0"/>
          <w:divBdr>
            <w:top w:val="none" w:sz="0" w:space="0" w:color="auto"/>
            <w:left w:val="none" w:sz="0" w:space="0" w:color="auto"/>
            <w:bottom w:val="none" w:sz="0" w:space="0" w:color="auto"/>
            <w:right w:val="none" w:sz="0" w:space="0" w:color="auto"/>
          </w:divBdr>
        </w:div>
        <w:div w:id="1054934324">
          <w:marLeft w:val="900"/>
          <w:marRight w:val="0"/>
          <w:marTop w:val="0"/>
          <w:marBottom w:val="0"/>
          <w:divBdr>
            <w:top w:val="none" w:sz="0" w:space="0" w:color="auto"/>
            <w:left w:val="none" w:sz="0" w:space="0" w:color="auto"/>
            <w:bottom w:val="none" w:sz="0" w:space="0" w:color="auto"/>
            <w:right w:val="none" w:sz="0" w:space="0" w:color="auto"/>
          </w:divBdr>
        </w:div>
        <w:div w:id="879634297">
          <w:marLeft w:val="900"/>
          <w:marRight w:val="0"/>
          <w:marTop w:val="0"/>
          <w:marBottom w:val="0"/>
          <w:divBdr>
            <w:top w:val="none" w:sz="0" w:space="0" w:color="auto"/>
            <w:left w:val="none" w:sz="0" w:space="0" w:color="auto"/>
            <w:bottom w:val="none" w:sz="0" w:space="0" w:color="auto"/>
            <w:right w:val="none" w:sz="0" w:space="0" w:color="auto"/>
          </w:divBdr>
        </w:div>
        <w:div w:id="1778713340">
          <w:marLeft w:val="900"/>
          <w:marRight w:val="0"/>
          <w:marTop w:val="0"/>
          <w:marBottom w:val="0"/>
          <w:divBdr>
            <w:top w:val="none" w:sz="0" w:space="0" w:color="auto"/>
            <w:left w:val="none" w:sz="0" w:space="0" w:color="auto"/>
            <w:bottom w:val="none" w:sz="0" w:space="0" w:color="auto"/>
            <w:right w:val="none" w:sz="0" w:space="0" w:color="auto"/>
          </w:divBdr>
        </w:div>
        <w:div w:id="17128147">
          <w:marLeft w:val="900"/>
          <w:marRight w:val="0"/>
          <w:marTop w:val="0"/>
          <w:marBottom w:val="0"/>
          <w:divBdr>
            <w:top w:val="none" w:sz="0" w:space="0" w:color="auto"/>
            <w:left w:val="none" w:sz="0" w:space="0" w:color="auto"/>
            <w:bottom w:val="none" w:sz="0" w:space="0" w:color="auto"/>
            <w:right w:val="none" w:sz="0" w:space="0" w:color="auto"/>
          </w:divBdr>
        </w:div>
        <w:div w:id="1982496706">
          <w:marLeft w:val="1260"/>
          <w:marRight w:val="0"/>
          <w:marTop w:val="0"/>
          <w:marBottom w:val="0"/>
          <w:divBdr>
            <w:top w:val="none" w:sz="0" w:space="0" w:color="auto"/>
            <w:left w:val="none" w:sz="0" w:space="0" w:color="auto"/>
            <w:bottom w:val="none" w:sz="0" w:space="0" w:color="auto"/>
            <w:right w:val="none" w:sz="0" w:space="0" w:color="auto"/>
          </w:divBdr>
        </w:div>
        <w:div w:id="1993361854">
          <w:marLeft w:val="1260"/>
          <w:marRight w:val="0"/>
          <w:marTop w:val="0"/>
          <w:marBottom w:val="0"/>
          <w:divBdr>
            <w:top w:val="none" w:sz="0" w:space="0" w:color="auto"/>
            <w:left w:val="none" w:sz="0" w:space="0" w:color="auto"/>
            <w:bottom w:val="none" w:sz="0" w:space="0" w:color="auto"/>
            <w:right w:val="none" w:sz="0" w:space="0" w:color="auto"/>
          </w:divBdr>
        </w:div>
        <w:div w:id="396561707">
          <w:marLeft w:val="1260"/>
          <w:marRight w:val="0"/>
          <w:marTop w:val="0"/>
          <w:marBottom w:val="0"/>
          <w:divBdr>
            <w:top w:val="none" w:sz="0" w:space="0" w:color="auto"/>
            <w:left w:val="none" w:sz="0" w:space="0" w:color="auto"/>
            <w:bottom w:val="none" w:sz="0" w:space="0" w:color="auto"/>
            <w:right w:val="none" w:sz="0" w:space="0" w:color="auto"/>
          </w:divBdr>
        </w:div>
        <w:div w:id="778840032">
          <w:marLeft w:val="1260"/>
          <w:marRight w:val="0"/>
          <w:marTop w:val="0"/>
          <w:marBottom w:val="0"/>
          <w:divBdr>
            <w:top w:val="none" w:sz="0" w:space="0" w:color="auto"/>
            <w:left w:val="none" w:sz="0" w:space="0" w:color="auto"/>
            <w:bottom w:val="none" w:sz="0" w:space="0" w:color="auto"/>
            <w:right w:val="none" w:sz="0" w:space="0" w:color="auto"/>
          </w:divBdr>
        </w:div>
        <w:div w:id="1599172190">
          <w:marLeft w:val="1260"/>
          <w:marRight w:val="0"/>
          <w:marTop w:val="0"/>
          <w:marBottom w:val="0"/>
          <w:divBdr>
            <w:top w:val="none" w:sz="0" w:space="0" w:color="auto"/>
            <w:left w:val="none" w:sz="0" w:space="0" w:color="auto"/>
            <w:bottom w:val="none" w:sz="0" w:space="0" w:color="auto"/>
            <w:right w:val="none" w:sz="0" w:space="0" w:color="auto"/>
          </w:divBdr>
        </w:div>
        <w:div w:id="710809578">
          <w:marLeft w:val="1260"/>
          <w:marRight w:val="0"/>
          <w:marTop w:val="0"/>
          <w:marBottom w:val="0"/>
          <w:divBdr>
            <w:top w:val="none" w:sz="0" w:space="0" w:color="auto"/>
            <w:left w:val="none" w:sz="0" w:space="0" w:color="auto"/>
            <w:bottom w:val="none" w:sz="0" w:space="0" w:color="auto"/>
            <w:right w:val="none" w:sz="0" w:space="0" w:color="auto"/>
          </w:divBdr>
        </w:div>
      </w:divsChild>
    </w:div>
    <w:div w:id="1904019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349A3-FEE2-4E19-9E57-A8CA0AB0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Dena Capetanakis</cp:lastModifiedBy>
  <cp:revision>3</cp:revision>
  <cp:lastPrinted>2020-11-30T19:15:00Z</cp:lastPrinted>
  <dcterms:created xsi:type="dcterms:W3CDTF">2020-11-30T19:15:00Z</dcterms:created>
  <dcterms:modified xsi:type="dcterms:W3CDTF">2020-11-30T19:18:00Z</dcterms:modified>
</cp:coreProperties>
</file>